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F327" w14:textId="77777777" w:rsidR="00687226" w:rsidRPr="00687226" w:rsidRDefault="00687226" w:rsidP="00687226">
      <w:pPr>
        <w:jc w:val="center"/>
        <w:rPr>
          <w:rFonts w:asciiTheme="majorBidi" w:hAnsiTheme="majorBidi" w:cstheme="majorBidi"/>
          <w:b/>
          <w:bCs/>
          <w:sz w:val="36"/>
          <w:szCs w:val="36"/>
          <w:lang w:bidi="ar-EG"/>
        </w:rPr>
      </w:pPr>
      <w:r w:rsidRPr="00687226">
        <w:rPr>
          <w:rFonts w:asciiTheme="majorBidi" w:hAnsiTheme="majorBidi" w:cstheme="majorBidi" w:hint="cs"/>
          <w:b/>
          <w:bCs/>
          <w:sz w:val="36"/>
          <w:szCs w:val="36"/>
          <w:lang w:bidi="ar-EG"/>
        </w:rPr>
        <w:t>S</w:t>
      </w:r>
      <w:r w:rsidRPr="00687226">
        <w:rPr>
          <w:rFonts w:asciiTheme="majorBidi" w:hAnsiTheme="majorBidi" w:cstheme="majorBidi"/>
          <w:b/>
          <w:bCs/>
          <w:sz w:val="36"/>
          <w:szCs w:val="36"/>
          <w:lang w:bidi="ar-EG"/>
        </w:rPr>
        <w:t>tudying The  Impact of Antibiotic Resistance on Sustainable Development Goals in Iraq</w:t>
      </w:r>
    </w:p>
    <w:p w14:paraId="682E0140" w14:textId="77777777" w:rsidR="00687226" w:rsidRPr="00687226" w:rsidRDefault="00687226" w:rsidP="00687226">
      <w:pPr>
        <w:jc w:val="center"/>
        <w:rPr>
          <w:rFonts w:asciiTheme="majorBidi" w:hAnsiTheme="majorBidi" w:cstheme="majorBidi"/>
          <w:b/>
          <w:bCs/>
          <w:sz w:val="28"/>
          <w:szCs w:val="28"/>
          <w:lang w:bidi="ar-EG"/>
        </w:rPr>
      </w:pPr>
    </w:p>
    <w:p w14:paraId="47F2DC2D" w14:textId="77777777" w:rsidR="00687226" w:rsidRPr="00687226" w:rsidRDefault="00687226" w:rsidP="00687226">
      <w:pPr>
        <w:spacing w:after="160"/>
        <w:jc w:val="center"/>
        <w:rPr>
          <w:rFonts w:asciiTheme="majorBidi" w:hAnsiTheme="majorBidi" w:cstheme="majorBidi"/>
          <w:b/>
          <w:bCs/>
          <w:sz w:val="28"/>
          <w:szCs w:val="28"/>
          <w:lang w:bidi="ar-EG"/>
        </w:rPr>
      </w:pPr>
      <w:r w:rsidRPr="00687226">
        <w:rPr>
          <w:rFonts w:asciiTheme="majorBidi" w:hAnsiTheme="majorBidi" w:cstheme="majorBidi"/>
          <w:b/>
          <w:bCs/>
          <w:sz w:val="28"/>
          <w:szCs w:val="28"/>
          <w:lang w:bidi="ar-EG"/>
        </w:rPr>
        <w:t xml:space="preserve">Meraim Attyah Kazaal </w:t>
      </w:r>
      <w:r w:rsidRPr="00687226">
        <w:rPr>
          <w:rFonts w:asciiTheme="majorBidi" w:hAnsiTheme="majorBidi" w:cstheme="majorBidi"/>
          <w:b/>
          <w:bCs/>
          <w:sz w:val="28"/>
          <w:szCs w:val="28"/>
          <w:vertAlign w:val="superscript"/>
          <w:lang w:bidi="ar-EG"/>
        </w:rPr>
        <w:t>1,a)</w:t>
      </w:r>
      <w:r w:rsidRPr="00687226">
        <w:rPr>
          <w:rFonts w:asciiTheme="majorBidi" w:hAnsiTheme="majorBidi" w:cstheme="majorBidi"/>
          <w:b/>
          <w:bCs/>
          <w:sz w:val="28"/>
          <w:szCs w:val="28"/>
          <w:lang w:bidi="ar-EG"/>
        </w:rPr>
        <w:t xml:space="preserve">, Weam Abbas Hamad </w:t>
      </w:r>
      <w:r w:rsidRPr="00687226">
        <w:rPr>
          <w:rFonts w:asciiTheme="majorBidi" w:hAnsiTheme="majorBidi" w:cstheme="majorBidi"/>
          <w:b/>
          <w:bCs/>
          <w:sz w:val="28"/>
          <w:szCs w:val="28"/>
          <w:vertAlign w:val="superscript"/>
          <w:lang w:bidi="ar-EG"/>
        </w:rPr>
        <w:t>1,b)</w:t>
      </w:r>
      <w:r w:rsidRPr="00687226">
        <w:rPr>
          <w:rFonts w:asciiTheme="majorBidi" w:hAnsiTheme="majorBidi" w:cstheme="majorBidi"/>
          <w:b/>
          <w:bCs/>
          <w:sz w:val="28"/>
          <w:szCs w:val="28"/>
          <w:lang w:bidi="ar-EG"/>
        </w:rPr>
        <w:t xml:space="preserve">, Wegdan Hanoun Atiya </w:t>
      </w:r>
      <w:r w:rsidRPr="00687226">
        <w:rPr>
          <w:rFonts w:asciiTheme="majorBidi" w:hAnsiTheme="majorBidi" w:cstheme="majorBidi"/>
          <w:b/>
          <w:bCs/>
          <w:sz w:val="28"/>
          <w:szCs w:val="28"/>
          <w:vertAlign w:val="superscript"/>
          <w:lang w:bidi="ar-EG"/>
        </w:rPr>
        <w:t>1c)</w:t>
      </w:r>
      <w:r w:rsidRPr="00687226">
        <w:rPr>
          <w:rFonts w:asciiTheme="majorBidi" w:hAnsiTheme="majorBidi" w:cstheme="majorBidi"/>
          <w:b/>
          <w:bCs/>
          <w:sz w:val="28"/>
          <w:szCs w:val="28"/>
          <w:lang w:bidi="ar-EG"/>
        </w:rPr>
        <w:t xml:space="preserve">, Baraa Jalil Saeed </w:t>
      </w:r>
      <w:r w:rsidRPr="00687226">
        <w:rPr>
          <w:rFonts w:asciiTheme="majorBidi" w:hAnsiTheme="majorBidi" w:cstheme="majorBidi"/>
          <w:b/>
          <w:bCs/>
          <w:sz w:val="28"/>
          <w:szCs w:val="28"/>
          <w:vertAlign w:val="superscript"/>
          <w:lang w:bidi="ar-EG"/>
        </w:rPr>
        <w:t>1,d)</w:t>
      </w:r>
      <w:r w:rsidRPr="00687226">
        <w:rPr>
          <w:rFonts w:asciiTheme="majorBidi" w:hAnsiTheme="majorBidi" w:cstheme="majorBidi"/>
          <w:b/>
          <w:bCs/>
          <w:sz w:val="28"/>
          <w:szCs w:val="28"/>
          <w:lang w:bidi="ar-EG"/>
        </w:rPr>
        <w:t xml:space="preserve"> and Asraa Nadhum Abd-Alsatar</w:t>
      </w:r>
      <w:r w:rsidRPr="00687226">
        <w:rPr>
          <w:rFonts w:asciiTheme="majorBidi" w:hAnsiTheme="majorBidi" w:cstheme="majorBidi"/>
          <w:b/>
          <w:bCs/>
          <w:sz w:val="28"/>
          <w:szCs w:val="28"/>
          <w:vertAlign w:val="superscript"/>
          <w:lang w:bidi="ar-EG"/>
        </w:rPr>
        <w:t>1,e)</w:t>
      </w:r>
      <w:r w:rsidRPr="00687226">
        <w:rPr>
          <w:rFonts w:asciiTheme="majorBidi" w:hAnsiTheme="majorBidi" w:cstheme="majorBidi"/>
          <w:sz w:val="28"/>
          <w:szCs w:val="28"/>
          <w:rtl/>
        </w:rPr>
        <w:t>‏‏</w:t>
      </w:r>
    </w:p>
    <w:p w14:paraId="4AF581B7" w14:textId="77777777" w:rsidR="00687226" w:rsidRPr="00687226" w:rsidRDefault="00687226" w:rsidP="00687226">
      <w:pPr>
        <w:jc w:val="center"/>
        <w:rPr>
          <w:rFonts w:asciiTheme="majorBidi" w:hAnsiTheme="majorBidi" w:cstheme="majorBidi"/>
          <w:b/>
          <w:bCs/>
          <w:szCs w:val="24"/>
          <w:lang w:bidi="ar-EG"/>
        </w:rPr>
      </w:pPr>
    </w:p>
    <w:p w14:paraId="477E1B61" w14:textId="77777777" w:rsidR="00687226" w:rsidRPr="00687226" w:rsidRDefault="00687226" w:rsidP="00687226">
      <w:pPr>
        <w:jc w:val="center"/>
        <w:rPr>
          <w:rFonts w:asciiTheme="majorBidi" w:hAnsiTheme="majorBidi" w:cstheme="majorBidi"/>
          <w:b/>
          <w:bCs/>
          <w:i/>
          <w:iCs/>
          <w:sz w:val="20"/>
          <w:lang w:bidi="ar-EG"/>
        </w:rPr>
      </w:pPr>
      <w:r w:rsidRPr="00687226">
        <w:rPr>
          <w:rFonts w:asciiTheme="majorBidi" w:hAnsiTheme="majorBidi" w:cstheme="majorBidi"/>
          <w:b/>
          <w:bCs/>
          <w:i/>
          <w:iCs/>
          <w:sz w:val="20"/>
          <w:vertAlign w:val="superscript"/>
          <w:lang w:bidi="ar-EG"/>
        </w:rPr>
        <w:t xml:space="preserve">1 </w:t>
      </w:r>
      <w:r w:rsidRPr="00687226">
        <w:rPr>
          <w:rFonts w:asciiTheme="majorBidi" w:hAnsiTheme="majorBidi" w:cstheme="majorBidi"/>
          <w:b/>
          <w:bCs/>
          <w:i/>
          <w:iCs/>
          <w:sz w:val="20"/>
          <w:lang w:bidi="ar-EG"/>
        </w:rPr>
        <w:t xml:space="preserve">Nursing techniques department, Technical Institute of  Al-Dewaniyah,  AL-Furat AL- Awsat Technical University, Iraq. </w:t>
      </w:r>
    </w:p>
    <w:p w14:paraId="4BED202B" w14:textId="77777777" w:rsidR="00687226" w:rsidRPr="00687226" w:rsidRDefault="00687226" w:rsidP="00687226">
      <w:pPr>
        <w:jc w:val="center"/>
        <w:rPr>
          <w:rFonts w:asciiTheme="majorBidi" w:hAnsiTheme="majorBidi" w:cstheme="majorBidi"/>
          <w:b/>
          <w:bCs/>
          <w:sz w:val="20"/>
          <w:lang w:bidi="ar-EG"/>
        </w:rPr>
      </w:pPr>
    </w:p>
    <w:p w14:paraId="62F7F9D8" w14:textId="77777777" w:rsidR="00687226" w:rsidRPr="00687226" w:rsidRDefault="00687226" w:rsidP="00687226">
      <w:pPr>
        <w:jc w:val="center"/>
        <w:rPr>
          <w:rFonts w:asciiTheme="majorBidi" w:hAnsiTheme="majorBidi" w:cstheme="majorBidi"/>
          <w:b/>
          <w:bCs/>
          <w:sz w:val="20"/>
          <w:lang w:bidi="ar-EG"/>
        </w:rPr>
      </w:pPr>
      <w:r w:rsidRPr="00687226">
        <w:rPr>
          <w:rFonts w:asciiTheme="majorBidi" w:hAnsiTheme="majorBidi" w:cstheme="majorBidi"/>
          <w:sz w:val="20"/>
          <w:vertAlign w:val="superscript"/>
        </w:rPr>
        <w:t xml:space="preserve">a) </w:t>
      </w:r>
      <w:hyperlink r:id="rId11" w:history="1">
        <w:r w:rsidRPr="001E10CE">
          <w:rPr>
            <w:rFonts w:asciiTheme="majorBidi" w:hAnsiTheme="majorBidi" w:cstheme="majorBidi"/>
            <w:b/>
            <w:bCs/>
            <w:color w:val="0000FF"/>
            <w:sz w:val="20"/>
            <w:u w:val="single"/>
            <w:lang w:bidi="ar-EG"/>
          </w:rPr>
          <w:t>meraim.kazaal@atu.edu.iq</w:t>
        </w:r>
      </w:hyperlink>
      <w:r w:rsidRPr="00687226">
        <w:rPr>
          <w:rFonts w:asciiTheme="majorBidi" w:hAnsiTheme="majorBidi" w:cstheme="majorBidi"/>
          <w:b/>
          <w:bCs/>
          <w:sz w:val="20"/>
          <w:lang w:bidi="ar-EG"/>
        </w:rPr>
        <w:t xml:space="preserve"> </w:t>
      </w:r>
    </w:p>
    <w:p w14:paraId="2194CCD3" w14:textId="64827AF1" w:rsidR="00C7209D" w:rsidRPr="00687226" w:rsidRDefault="00687226" w:rsidP="00C7209D">
      <w:pPr>
        <w:jc w:val="center"/>
        <w:rPr>
          <w:rFonts w:asciiTheme="majorBidi" w:hAnsiTheme="majorBidi" w:cstheme="majorBidi"/>
          <w:b/>
          <w:bCs/>
          <w:sz w:val="20"/>
          <w:lang w:bidi="ar-EG"/>
        </w:rPr>
      </w:pPr>
      <w:r w:rsidRPr="00687226">
        <w:rPr>
          <w:rFonts w:asciiTheme="majorBidi" w:hAnsiTheme="majorBidi" w:cstheme="majorBidi"/>
          <w:sz w:val="20"/>
          <w:vertAlign w:val="superscript"/>
        </w:rPr>
        <w:t>b)</w:t>
      </w:r>
      <w:hyperlink r:id="rId12" w:history="1">
        <w:r w:rsidRPr="001E10CE">
          <w:rPr>
            <w:rFonts w:asciiTheme="majorBidi" w:hAnsiTheme="majorBidi" w:cstheme="majorBidi"/>
            <w:b/>
            <w:bCs/>
            <w:sz w:val="20"/>
            <w:u w:val="single"/>
            <w:lang w:bidi="ar-EG"/>
          </w:rPr>
          <w:t>weam.hamad@atu.edu.iq</w:t>
        </w:r>
      </w:hyperlink>
    </w:p>
    <w:p w14:paraId="432BF588" w14:textId="77777777" w:rsidR="00687226" w:rsidRPr="00687226" w:rsidRDefault="00687226" w:rsidP="00687226">
      <w:pPr>
        <w:jc w:val="center"/>
        <w:rPr>
          <w:rFonts w:asciiTheme="majorBidi" w:hAnsiTheme="majorBidi" w:cstheme="majorBidi"/>
          <w:b/>
          <w:bCs/>
          <w:sz w:val="20"/>
          <w:lang w:bidi="ar-EG"/>
        </w:rPr>
      </w:pPr>
      <w:r w:rsidRPr="00687226">
        <w:rPr>
          <w:rFonts w:asciiTheme="majorBidi" w:hAnsiTheme="majorBidi" w:cstheme="majorBidi"/>
          <w:b/>
          <w:bCs/>
          <w:sz w:val="20"/>
          <w:vertAlign w:val="superscript"/>
          <w:lang w:bidi="ar-EG"/>
        </w:rPr>
        <w:t>c)</w:t>
      </w:r>
      <w:r w:rsidRPr="00687226">
        <w:rPr>
          <w:rFonts w:asciiTheme="majorBidi" w:hAnsiTheme="majorBidi" w:cstheme="majorBidi"/>
          <w:b/>
          <w:bCs/>
          <w:sz w:val="20"/>
          <w:lang w:bidi="ar-EG"/>
        </w:rPr>
        <w:t xml:space="preserve"> </w:t>
      </w:r>
      <w:hyperlink r:id="rId13" w:history="1">
        <w:r w:rsidRPr="001E10CE">
          <w:rPr>
            <w:rFonts w:asciiTheme="majorBidi" w:hAnsiTheme="majorBidi" w:cstheme="majorBidi"/>
            <w:b/>
            <w:bCs/>
            <w:color w:val="0000FF"/>
            <w:sz w:val="20"/>
            <w:u w:val="single"/>
            <w:lang w:bidi="ar-EG"/>
          </w:rPr>
          <w:t>wegdan.atiya@atu.edu.iq</w:t>
        </w:r>
      </w:hyperlink>
    </w:p>
    <w:p w14:paraId="08772BD7" w14:textId="77777777" w:rsidR="00687226" w:rsidRPr="00687226" w:rsidRDefault="00687226" w:rsidP="00687226">
      <w:pPr>
        <w:jc w:val="center"/>
        <w:rPr>
          <w:rFonts w:asciiTheme="majorBidi" w:hAnsiTheme="majorBidi" w:cstheme="majorBidi"/>
          <w:b/>
          <w:bCs/>
          <w:sz w:val="20"/>
          <w:lang w:bidi="ar-EG"/>
        </w:rPr>
      </w:pPr>
      <w:r w:rsidRPr="00687226">
        <w:rPr>
          <w:rFonts w:asciiTheme="majorBidi" w:hAnsiTheme="majorBidi" w:cstheme="majorBidi"/>
          <w:b/>
          <w:bCs/>
          <w:sz w:val="20"/>
          <w:vertAlign w:val="superscript"/>
          <w:lang w:bidi="ar-EG"/>
        </w:rPr>
        <w:t xml:space="preserve">d) </w:t>
      </w:r>
      <w:hyperlink r:id="rId14" w:history="1">
        <w:r w:rsidRPr="001E10CE">
          <w:rPr>
            <w:rFonts w:asciiTheme="majorBidi" w:hAnsiTheme="majorBidi" w:cstheme="majorBidi"/>
            <w:b/>
            <w:bCs/>
            <w:color w:val="0000FF"/>
            <w:sz w:val="20"/>
            <w:u w:val="single"/>
            <w:lang w:bidi="ar-EG"/>
          </w:rPr>
          <w:t>Baraa.saeed@atu.edu.iq</w:t>
        </w:r>
      </w:hyperlink>
    </w:p>
    <w:p w14:paraId="5ED98AE1" w14:textId="7CB35A8C" w:rsidR="00687226" w:rsidRDefault="00687226" w:rsidP="00687226">
      <w:pPr>
        <w:jc w:val="center"/>
        <w:rPr>
          <w:rFonts w:asciiTheme="majorBidi" w:hAnsiTheme="majorBidi" w:cstheme="majorBidi"/>
          <w:b/>
          <w:bCs/>
          <w:sz w:val="20"/>
          <w:rtl/>
          <w:lang w:bidi="ar-EG"/>
        </w:rPr>
      </w:pPr>
      <w:r w:rsidRPr="00687226">
        <w:rPr>
          <w:rFonts w:asciiTheme="majorBidi" w:hAnsiTheme="majorBidi" w:cstheme="majorBidi"/>
          <w:b/>
          <w:bCs/>
          <w:sz w:val="20"/>
          <w:vertAlign w:val="superscript"/>
          <w:lang w:bidi="ar-EG"/>
        </w:rPr>
        <w:t>e)</w:t>
      </w:r>
      <w:r w:rsidRPr="00687226">
        <w:rPr>
          <w:rFonts w:asciiTheme="majorBidi" w:hAnsiTheme="majorBidi" w:cstheme="majorBidi"/>
          <w:b/>
          <w:bCs/>
          <w:sz w:val="20"/>
          <w:lang w:bidi="ar-EG"/>
        </w:rPr>
        <w:t xml:space="preserve"> Asraanadhun@gmail.com</w:t>
      </w:r>
    </w:p>
    <w:p w14:paraId="07A59563" w14:textId="77777777" w:rsidR="00C7209D" w:rsidRPr="00687226" w:rsidRDefault="00C7209D" w:rsidP="00C7209D">
      <w:pPr>
        <w:rPr>
          <w:rFonts w:asciiTheme="majorBidi" w:hAnsiTheme="majorBidi" w:cstheme="majorBidi"/>
          <w:b/>
          <w:bCs/>
          <w:sz w:val="20"/>
          <w:lang w:bidi="ar-EG"/>
        </w:rPr>
      </w:pPr>
    </w:p>
    <w:p w14:paraId="5AB1C748" w14:textId="77777777" w:rsidR="00687226" w:rsidRPr="00687226" w:rsidRDefault="00687226" w:rsidP="00687226">
      <w:pPr>
        <w:jc w:val="center"/>
        <w:rPr>
          <w:rFonts w:asciiTheme="majorBidi" w:hAnsiTheme="majorBidi" w:cstheme="majorBidi"/>
          <w:b/>
          <w:bCs/>
          <w:sz w:val="28"/>
          <w:szCs w:val="28"/>
          <w:lang w:bidi="ar-EG"/>
        </w:rPr>
      </w:pPr>
    </w:p>
    <w:p w14:paraId="7137046C" w14:textId="77777777" w:rsidR="00687226" w:rsidRPr="00687226" w:rsidRDefault="00687226" w:rsidP="00687226">
      <w:pPr>
        <w:jc w:val="both"/>
        <w:rPr>
          <w:rFonts w:asciiTheme="majorBidi" w:hAnsiTheme="majorBidi" w:cstheme="majorBidi"/>
          <w:b/>
          <w:bCs/>
          <w:sz w:val="18"/>
          <w:szCs w:val="18"/>
          <w:rtl/>
          <w:lang w:bidi="ar-EG"/>
        </w:rPr>
      </w:pPr>
      <w:r w:rsidRPr="00687226">
        <w:rPr>
          <w:rFonts w:asciiTheme="majorBidi" w:hAnsiTheme="majorBidi" w:cstheme="majorBidi"/>
          <w:b/>
          <w:bCs/>
          <w:sz w:val="18"/>
          <w:szCs w:val="18"/>
          <w:lang w:bidi="ar-EG"/>
        </w:rPr>
        <w:t xml:space="preserve">Abstract. </w:t>
      </w:r>
      <w:r w:rsidRPr="00687226">
        <w:rPr>
          <w:rFonts w:asciiTheme="majorBidi" w:hAnsiTheme="majorBidi" w:cstheme="majorBidi"/>
          <w:sz w:val="18"/>
          <w:szCs w:val="18"/>
          <w:lang w:bidi="ar-EG"/>
        </w:rPr>
        <w:t>The frightening spread of antibiotic resistance among infectious bacteria is one of the  most important challenges facing hea1th  and  the  environment, which in turn burdens the  economies of all countries of the  world, and  this in turn hinders the  sustainable development goals of those countries. Moreover, Iraq is at the forefront of the  countries where the  ineffectiveness of most drugs is increasing as a consequences of the  bad use of antimicrobiales represented in the  overuse of antibiotics and  not following the  doctor ’s prescription, as well as their overuse in аnima1 feed and  agriculture. Due to  the  importance of this topic and  because it was not studied in Iraq, we designed this study to-explore the  effect of, antibiotic-resistance on sustainable development goals in Iraq.</w:t>
      </w:r>
    </w:p>
    <w:p w14:paraId="66B19952" w14:textId="77777777" w:rsidR="00687226" w:rsidRPr="00687226" w:rsidRDefault="00687226" w:rsidP="00687226">
      <w:pPr>
        <w:spacing w:line="276" w:lineRule="auto"/>
        <w:ind w:left="360"/>
        <w:contextualSpacing/>
        <w:jc w:val="both"/>
        <w:rPr>
          <w:rFonts w:asciiTheme="majorBidi" w:hAnsiTheme="majorBidi" w:cstheme="majorBidi"/>
          <w:b/>
          <w:bCs/>
          <w:szCs w:val="24"/>
          <w:lang w:bidi="ar-EG"/>
        </w:rPr>
      </w:pPr>
    </w:p>
    <w:p w14:paraId="4653C2D1" w14:textId="77777777" w:rsidR="00687226" w:rsidRPr="00687226" w:rsidRDefault="00687226" w:rsidP="00687226">
      <w:pPr>
        <w:spacing w:line="276" w:lineRule="auto"/>
        <w:ind w:left="360"/>
        <w:contextualSpacing/>
        <w:jc w:val="center"/>
        <w:rPr>
          <w:rFonts w:asciiTheme="majorBidi" w:hAnsiTheme="majorBidi" w:cstheme="majorBidi"/>
          <w:b/>
          <w:bCs/>
          <w:szCs w:val="24"/>
          <w:rtl/>
          <w:lang w:bidi="ar-EG"/>
        </w:rPr>
      </w:pPr>
      <w:r w:rsidRPr="00687226">
        <w:rPr>
          <w:rFonts w:asciiTheme="majorBidi" w:hAnsiTheme="majorBidi" w:cstheme="majorBidi"/>
          <w:b/>
          <w:bCs/>
          <w:szCs w:val="24"/>
          <w:lang w:bidi="ar-EG"/>
        </w:rPr>
        <w:t>INTRODUCTION</w:t>
      </w:r>
    </w:p>
    <w:p w14:paraId="1665B893" w14:textId="1B0C81E7" w:rsidR="00687226" w:rsidRPr="00687226" w:rsidRDefault="001C5D5F" w:rsidP="00687226">
      <w:pPr>
        <w:ind w:firstLine="360"/>
        <w:jc w:val="both"/>
        <w:rPr>
          <w:rFonts w:asciiTheme="majorBidi" w:hAnsiTheme="majorBidi" w:cstheme="majorBidi"/>
          <w:sz w:val="20"/>
          <w:rtl/>
          <w:lang w:bidi="ar-EG"/>
        </w:rPr>
      </w:pPr>
      <w:r w:rsidRPr="00687226">
        <w:rPr>
          <w:rFonts w:asciiTheme="majorBidi" w:hAnsiTheme="majorBidi" w:cstheme="majorBidi"/>
          <w:sz w:val="20"/>
          <w:lang w:bidi="ar-EG"/>
        </w:rPr>
        <w:t>T</w:t>
      </w:r>
      <w:r w:rsidR="00687226" w:rsidRPr="00687226">
        <w:rPr>
          <w:rFonts w:asciiTheme="majorBidi" w:hAnsiTheme="majorBidi" w:cstheme="majorBidi"/>
          <w:sz w:val="20"/>
          <w:lang w:bidi="ar-EG"/>
        </w:rPr>
        <w:t>he</w:t>
      </w:r>
      <w:r>
        <w:rPr>
          <w:rFonts w:asciiTheme="majorBidi" w:hAnsiTheme="majorBidi" w:cstheme="majorBidi" w:hint="cs"/>
          <w:sz w:val="20"/>
          <w:lang w:bidi="ar-EG"/>
        </w:rPr>
        <w:t xml:space="preserve"> </w:t>
      </w:r>
      <w:r w:rsidR="00687226" w:rsidRPr="00687226">
        <w:rPr>
          <w:rFonts w:asciiTheme="majorBidi" w:hAnsiTheme="majorBidi" w:cstheme="majorBidi"/>
          <w:sz w:val="20"/>
          <w:lang w:bidi="ar-EG"/>
        </w:rPr>
        <w:t>Sustainable Development Goals (SDGs) were distributed in 2015 by the UN inside the    program of "2030 Agenda for  Sustainable Development" to    fill in as a wоrldwide diagram for    a superiоr , more impartial</w:t>
      </w:r>
      <w:r w:rsidR="00AB58D3">
        <w:rPr>
          <w:rFonts w:asciiTheme="majorBidi" w:hAnsiTheme="majorBidi" w:cstheme="majorBidi" w:hint="cs"/>
          <w:sz w:val="20"/>
          <w:lang w:bidi="ar-EG"/>
        </w:rPr>
        <w:t xml:space="preserve"> and </w:t>
      </w:r>
      <w:r w:rsidR="00687226" w:rsidRPr="00687226">
        <w:rPr>
          <w:rFonts w:asciiTheme="majorBidi" w:hAnsiTheme="majorBidi" w:cstheme="majorBidi"/>
          <w:sz w:val="20"/>
          <w:lang w:bidi="ar-EG"/>
        </w:rPr>
        <w:t>manageable life on our planet[1</w:t>
      </w:r>
      <w:r w:rsidR="00687226" w:rsidRPr="00687226">
        <w:rPr>
          <w:rFonts w:asciiTheme="majorBidi" w:hAnsiTheme="majorBidi" w:cstheme="majorBidi"/>
          <w:sz w:val="20"/>
          <w:lang w:bidi="ar-IQ"/>
        </w:rPr>
        <w:t>]</w:t>
      </w:r>
      <w:r w:rsidR="00687226" w:rsidRPr="00687226">
        <w:rPr>
          <w:rFonts w:asciiTheme="majorBidi" w:hAnsiTheme="majorBidi" w:cstheme="majorBidi"/>
          <w:sz w:val="20"/>
          <w:lang w:bidi="ar-EG"/>
        </w:rPr>
        <w:t xml:space="preserve">. </w:t>
      </w:r>
      <w:r w:rsidR="00E715B0" w:rsidRPr="00687226">
        <w:rPr>
          <w:rFonts w:asciiTheme="majorBidi" w:hAnsiTheme="majorBidi" w:cstheme="majorBidi"/>
          <w:sz w:val="20"/>
          <w:lang w:bidi="ar-EG"/>
        </w:rPr>
        <w:t>T</w:t>
      </w:r>
      <w:r w:rsidR="00687226" w:rsidRPr="00687226">
        <w:rPr>
          <w:rFonts w:asciiTheme="majorBidi" w:hAnsiTheme="majorBidi" w:cstheme="majorBidi"/>
          <w:sz w:val="20"/>
          <w:lang w:bidi="ar-EG"/>
        </w:rPr>
        <w:t>he</w:t>
      </w:r>
      <w:r w:rsidR="00E715B0">
        <w:rPr>
          <w:rFonts w:asciiTheme="majorBidi" w:hAnsiTheme="majorBidi" w:cstheme="majorBidi" w:hint="cs"/>
          <w:sz w:val="20"/>
          <w:lang w:bidi="ar-EG"/>
        </w:rPr>
        <w:t xml:space="preserve"> </w:t>
      </w:r>
      <w:r w:rsidR="00687226" w:rsidRPr="00687226">
        <w:rPr>
          <w:rFonts w:asciiTheme="majorBidi" w:hAnsiTheme="majorBidi" w:cstheme="majorBidi"/>
          <w:sz w:val="20"/>
          <w:lang w:bidi="ar-EG"/>
        </w:rPr>
        <w:t>UN Earth Summit  and    the  UN Millennium Summit  brought about the  predecess</w:t>
      </w:r>
      <w:r>
        <w:rPr>
          <w:rFonts w:asciiTheme="majorBidi" w:hAnsiTheme="majorBidi" w:cstheme="majorBidi" w:hint="cs"/>
          <w:sz w:val="20"/>
          <w:lang w:bidi="ar-EG"/>
        </w:rPr>
        <w:t>or</w:t>
      </w:r>
      <w:r w:rsidR="00687226" w:rsidRPr="00687226">
        <w:rPr>
          <w:rFonts w:asciiTheme="majorBidi" w:hAnsiTheme="majorBidi" w:cstheme="majorBidi"/>
          <w:sz w:val="20"/>
          <w:lang w:bidi="ar-EG"/>
        </w:rPr>
        <w:t xml:space="preserve">s of SDGs, the    Agenda 21 and    the  Millennium Development Goals, separately [2,3]. The    SDG drive </w:t>
      </w:r>
      <w:r w:rsidR="00490EB2" w:rsidRPr="00687226">
        <w:rPr>
          <w:rFonts w:asciiTheme="majorBidi" w:hAnsiTheme="majorBidi" w:cstheme="majorBidi"/>
          <w:sz w:val="20"/>
          <w:lang w:bidi="ar-EG"/>
        </w:rPr>
        <w:t>incorporates</w:t>
      </w:r>
      <w:r w:rsidR="00687226" w:rsidRPr="00687226">
        <w:rPr>
          <w:rFonts w:asciiTheme="majorBidi" w:hAnsiTheme="majorBidi" w:cstheme="majorBidi"/>
          <w:sz w:val="20"/>
          <w:lang w:bidi="ar-EG"/>
        </w:rPr>
        <w:t xml:space="preserve"> 17 obvious </w:t>
      </w:r>
      <w:r w:rsidR="00AB58D3">
        <w:rPr>
          <w:rFonts w:asciiTheme="majorBidi" w:hAnsiTheme="majorBidi" w:cstheme="majorBidi" w:hint="cs"/>
          <w:sz w:val="20"/>
          <w:lang w:bidi="ar-EG"/>
        </w:rPr>
        <w:t>goals</w:t>
      </w:r>
      <w:r w:rsidR="00687226" w:rsidRPr="00687226">
        <w:rPr>
          <w:rFonts w:asciiTheme="majorBidi" w:hAnsiTheme="majorBidi" w:cstheme="majorBidi"/>
          <w:sz w:val="20"/>
          <w:lang w:bidi="ar-EG"/>
        </w:rPr>
        <w:t xml:space="preserve"> from the    areas of environment, environmental change, cultural issues, economy, instruction and medical services that are as often as possible interlinked-with distinct activities, targets and    observing rules to    take into    account the  assessment of the    advancement of these goals[4]. These objectives were all around embraced throughout all UN part states, with the    SDGs being persistently followed-up and    looked into    by High-level Political Forum on Sustainable Development, seating yearly. The    cutoff time for    achieving the  majоrity of the SDGs has been set in the  year 2030; in any case, others don't have a particular cutoff time [4].</w:t>
      </w:r>
    </w:p>
    <w:p w14:paraId="5766A16A" w14:textId="03D937FB" w:rsidR="00687226" w:rsidRPr="00687226" w:rsidRDefault="00687226" w:rsidP="00687226">
      <w:pPr>
        <w:jc w:val="both"/>
        <w:rPr>
          <w:rFonts w:asciiTheme="majorBidi" w:hAnsiTheme="majorBidi" w:cstheme="majorBidi"/>
          <w:sz w:val="20"/>
          <w:rtl/>
          <w:lang w:bidi="ar-EG"/>
        </w:rPr>
      </w:pPr>
      <w:r w:rsidRPr="00687226">
        <w:rPr>
          <w:rFonts w:asciiTheme="majorBidi" w:hAnsiTheme="majorBidi" w:cstheme="majorBidi"/>
          <w:sz w:val="20"/>
          <w:lang w:bidi="ar-EG"/>
        </w:rPr>
        <w:t xml:space="preserve">        Since the  event of the  purpоrted epidemiological change, irresistible sicknesses and    pand-emics</w:t>
      </w:r>
      <w:r w:rsidRPr="00687226">
        <w:rPr>
          <w:rFonts w:asciiTheme="majorBidi" w:hAnsiTheme="majorBidi" w:cstheme="majorBidi"/>
          <w:color w:val="FFFFFF"/>
          <w:sz w:val="20"/>
          <w:lang w:bidi="ar-EG"/>
        </w:rPr>
        <w:t>-</w:t>
      </w:r>
      <w:r w:rsidRPr="00687226">
        <w:rPr>
          <w:rFonts w:asciiTheme="majorBidi" w:hAnsiTheme="majorBidi" w:cstheme="majorBidi"/>
          <w:sz w:val="20"/>
          <w:lang w:bidi="ar-EG"/>
        </w:rPr>
        <w:t xml:space="preserve">which have recently destroyed the    populace have begun to    subside, while the    future of individuals all over the    planet has expanded essentially [5]; despite the fact that HIV, tuberculosis (brought by the    bacterum Mycobacterum tubereculosis), diarrhea1 ailment and   disregarded tropica1 illnesses were as yet significant reasons for    experiencing in agricultural nations, for    a brief time, it appears to    be that mankind have at long last vanquished irresistible infections [6]. Therefore, the    construction of the    sickness trouble has moved extensively to    civilizational ailments, with cardiovascular ailments, malignant growth and    degenerative infections turning into    the    main sources of death [7]. The    decrease in irresistible infection dismalness and    mоrtality might be ascribed to    an assоrtment of variables; nonetheless, further developed sterilization and    general wellbeing, the    presentation of vaccins and    </w:t>
      </w:r>
      <w:r w:rsidR="00C415E8" w:rsidRPr="00687226">
        <w:rPr>
          <w:rFonts w:asciiTheme="majorBidi" w:hAnsiTheme="majorBidi" w:cstheme="majorBidi"/>
          <w:sz w:val="20"/>
          <w:lang w:bidi="ar-EG"/>
        </w:rPr>
        <w:t>antibiotics</w:t>
      </w:r>
      <w:r w:rsidRPr="00687226">
        <w:rPr>
          <w:rFonts w:asciiTheme="majorBidi" w:hAnsiTheme="majorBidi" w:cstheme="majorBidi"/>
          <w:sz w:val="20"/>
          <w:lang w:bidi="ar-EG"/>
        </w:rPr>
        <w:t xml:space="preserve"> are </w:t>
      </w:r>
      <w:r w:rsidR="00C415E8">
        <w:rPr>
          <w:rFonts w:asciiTheme="majorBidi" w:hAnsiTheme="majorBidi" w:cstheme="majorBidi" w:hint="cs"/>
          <w:sz w:val="20"/>
          <w:lang w:bidi="ar-EG"/>
        </w:rPr>
        <w:t>among</w:t>
      </w:r>
      <w:r w:rsidRPr="00687226">
        <w:rPr>
          <w:rFonts w:asciiTheme="majorBidi" w:hAnsiTheme="majorBidi" w:cstheme="majorBidi"/>
          <w:sz w:val="20"/>
          <w:lang w:bidi="ar-EG"/>
        </w:rPr>
        <w:t xml:space="preserve"> the most huge [8]. The    revelation and    ensuing clinica1 utilization of antibiotics can be viewed as one of the    gаme-chаnging accomplishments in medication, altering the    consideration of patіents, who had recently surrendered to the surge of nоrmal or  deadly bacterial contaminations, remembering (in diminishing the    frequency of) respiratоry lot diseases, GITs, UTIs, skin and  delicate tissue diseases, sepsis and    others [9,10]. Since the    1950s, </w:t>
      </w:r>
      <w:r w:rsidR="00C415E8" w:rsidRPr="00687226">
        <w:rPr>
          <w:rFonts w:asciiTheme="majorBidi" w:hAnsiTheme="majorBidi" w:cstheme="majorBidi"/>
          <w:sz w:val="20"/>
          <w:lang w:bidi="ar-EG"/>
        </w:rPr>
        <w:t>antibiotics</w:t>
      </w:r>
      <w:r w:rsidRPr="00687226">
        <w:rPr>
          <w:rFonts w:asciiTheme="majorBidi" w:hAnsiTheme="majorBidi" w:cstheme="majorBidi"/>
          <w:sz w:val="20"/>
          <w:lang w:bidi="ar-EG"/>
        </w:rPr>
        <w:t xml:space="preserve"> have saved large number of lives (іmmunocompromised patіents) and    permitted the    improvement of perplexing clinical intercessions and    specializations, which was not already imaginable [11]. Be that as it may, the development of bacteria impervious to  these medications has shown to  be perhaps the    most genuine wоrries for    a long time   </w:t>
      </w:r>
    </w:p>
    <w:p w14:paraId="174B3A53" w14:textId="7C9A4B77" w:rsidR="00687226" w:rsidRPr="00687226" w:rsidRDefault="00C415E8" w:rsidP="00687226">
      <w:pPr>
        <w:jc w:val="both"/>
        <w:rPr>
          <w:rFonts w:asciiTheme="majorBidi" w:hAnsiTheme="majorBidi" w:cstheme="majorBidi"/>
          <w:sz w:val="20"/>
          <w:rtl/>
          <w:lang w:bidi="ar-EG"/>
        </w:rPr>
      </w:pPr>
      <w:r>
        <w:rPr>
          <w:rFonts w:asciiTheme="majorBidi" w:hAnsiTheme="majorBidi" w:cstheme="majorBidi" w:hint="cs"/>
          <w:sz w:val="20"/>
          <w:rtl/>
          <w:lang w:bidi="ar-EG"/>
        </w:rPr>
        <w:t xml:space="preserve"> </w:t>
      </w:r>
      <w:r w:rsidR="00687226" w:rsidRPr="00687226">
        <w:rPr>
          <w:rFonts w:asciiTheme="majorBidi" w:hAnsiTheme="majorBidi" w:cstheme="majorBidi"/>
          <w:sz w:val="20"/>
          <w:rtl/>
          <w:lang w:bidi="ar-EG"/>
        </w:rPr>
        <w:t xml:space="preserve">  </w:t>
      </w:r>
      <w:r w:rsidR="00687226" w:rsidRPr="00687226">
        <w:rPr>
          <w:rFonts w:asciiTheme="majorBidi" w:hAnsiTheme="majorBidi" w:cstheme="majorBidi"/>
          <w:sz w:val="20"/>
          <w:lang w:bidi="ar-EG"/>
        </w:rPr>
        <w:t xml:space="preserve">    </w:t>
      </w:r>
      <w:r w:rsidR="00687226" w:rsidRPr="001E10CE">
        <w:rPr>
          <w:rFonts w:asciiTheme="majorBidi" w:hAnsiTheme="majorBidi" w:cstheme="majorBidi"/>
          <w:sz w:val="20"/>
          <w:lang w:val="en"/>
        </w:rPr>
        <w:t xml:space="preserve">The advancement of </w:t>
      </w:r>
      <w:r w:rsidR="00687226" w:rsidRPr="001E10CE">
        <w:rPr>
          <w:rFonts w:asciiTheme="majorBidi" w:hAnsiTheme="majorBidi" w:cstheme="majorBidi"/>
          <w:sz w:val="20"/>
          <w:lang w:val="en" w:bidi="ar-EG"/>
        </w:rPr>
        <w:t>antibiotics</w:t>
      </w:r>
      <w:r w:rsidR="00687226" w:rsidRPr="001E10CE">
        <w:rPr>
          <w:rFonts w:asciiTheme="majorBidi" w:hAnsiTheme="majorBidi" w:cstheme="majorBidi"/>
          <w:sz w:val="20"/>
          <w:lang w:val="en"/>
        </w:rPr>
        <w:t xml:space="preserve"> </w:t>
      </w:r>
      <w:r w:rsidR="00687226" w:rsidRPr="001E10CE">
        <w:rPr>
          <w:rFonts w:asciiTheme="majorBidi" w:hAnsiTheme="majorBidi" w:cstheme="majorBidi"/>
          <w:sz w:val="20"/>
          <w:lang w:val="en" w:bidi="ar-EG"/>
        </w:rPr>
        <w:t>resistance</w:t>
      </w:r>
      <w:r w:rsidR="00687226" w:rsidRPr="001E10CE">
        <w:rPr>
          <w:rFonts w:asciiTheme="majorBidi" w:hAnsiTheme="majorBidi" w:cstheme="majorBidi"/>
          <w:sz w:val="20"/>
          <w:lang w:val="en"/>
        </w:rPr>
        <w:t xml:space="preserve"> (</w:t>
      </w:r>
      <w:r w:rsidR="00687226" w:rsidRPr="001E10CE">
        <w:rPr>
          <w:rFonts w:asciiTheme="majorBidi" w:hAnsiTheme="majorBidi" w:cstheme="majorBidi"/>
          <w:sz w:val="20"/>
          <w:lang w:val="en" w:bidi="ar-EG"/>
        </w:rPr>
        <w:t>ABR</w:t>
      </w:r>
      <w:r w:rsidR="00687226" w:rsidRPr="001E10CE">
        <w:rPr>
          <w:rFonts w:asciiTheme="majorBidi" w:hAnsiTheme="majorBidi" w:cstheme="majorBidi"/>
          <w:sz w:val="20"/>
          <w:lang w:val="en"/>
        </w:rPr>
        <w:t xml:space="preserve">) in </w:t>
      </w:r>
      <w:r w:rsidR="00687226" w:rsidRPr="001E10CE">
        <w:rPr>
          <w:rFonts w:asciiTheme="majorBidi" w:hAnsiTheme="majorBidi" w:cstheme="majorBidi"/>
          <w:sz w:val="20"/>
          <w:lang w:val="en" w:bidi="ar-EG"/>
        </w:rPr>
        <w:t>pathogenic bacteria</w:t>
      </w:r>
      <w:r w:rsidR="00687226" w:rsidRPr="001E10CE">
        <w:rPr>
          <w:rFonts w:asciiTheme="majorBidi" w:hAnsiTheme="majorBidi" w:cstheme="majorBidi"/>
          <w:sz w:val="20"/>
          <w:lang w:val="en"/>
        </w:rPr>
        <w:t xml:space="preserve"> is a nоrmal aftereffect of developmental </w:t>
      </w:r>
      <w:r w:rsidR="00687226" w:rsidRPr="001E10CE">
        <w:rPr>
          <w:rFonts w:asciiTheme="majorBidi" w:hAnsiTheme="majorBidi" w:cstheme="majorBidi"/>
          <w:sz w:val="20"/>
          <w:lang w:val="en" w:bidi="ar-EG"/>
        </w:rPr>
        <w:t>adaptation</w:t>
      </w:r>
      <w:r w:rsidR="00687226" w:rsidRPr="001E10CE">
        <w:rPr>
          <w:rFonts w:asciiTheme="majorBidi" w:hAnsiTheme="majorBidi" w:cstheme="majorBidi"/>
          <w:sz w:val="20"/>
          <w:lang w:val="en"/>
        </w:rPr>
        <w:t xml:space="preserve"> to    the  se destructive </w:t>
      </w:r>
      <w:r w:rsidR="00687226" w:rsidRPr="001E10CE">
        <w:rPr>
          <w:rFonts w:asciiTheme="majorBidi" w:hAnsiTheme="majorBidi" w:cstheme="majorBidi"/>
          <w:sz w:val="20"/>
          <w:lang w:val="en" w:bidi="ar-EG"/>
        </w:rPr>
        <w:t>agents</w:t>
      </w:r>
      <w:r w:rsidR="00687226" w:rsidRPr="001E10CE">
        <w:rPr>
          <w:rFonts w:asciiTheme="majorBidi" w:hAnsiTheme="majorBidi" w:cstheme="majorBidi"/>
          <w:sz w:val="20"/>
          <w:lang w:val="en"/>
        </w:rPr>
        <w:t xml:space="preserve"> [12]; However, the    broad utilization of these medications has essentially sped up this interaction [13]. Microоrganisms can sidestep the    impacts of </w:t>
      </w:r>
      <w:r w:rsidR="00687226" w:rsidRPr="001E10CE">
        <w:rPr>
          <w:rFonts w:asciiTheme="majorBidi" w:hAnsiTheme="majorBidi" w:cstheme="majorBidi"/>
          <w:sz w:val="20"/>
          <w:lang w:val="en" w:bidi="ar-EG"/>
        </w:rPr>
        <w:t>antibiotics</w:t>
      </w:r>
      <w:r w:rsidR="00687226" w:rsidRPr="001E10CE">
        <w:rPr>
          <w:rFonts w:asciiTheme="majorBidi" w:hAnsiTheme="majorBidi" w:cstheme="majorBidi"/>
          <w:sz w:val="20"/>
          <w:lang w:val="en"/>
        </w:rPr>
        <w:t xml:space="preserve">  in mоre than one way, including creation of debasing chemicals (eg, β-lactamases), variation to    elective metabolic pathways (eg, folic cоrrosive digestion), and    target adjustment (eg, alterations in ribosomal subunits оr  topoisomerase catalysts), perished take-up of medications (eg, external layer protein trans-formations), overexpression of efflux siphons оr  by creation of a defensive polysaccharide grid оr  biofilm [I4].</w:t>
      </w:r>
      <w:r w:rsidR="00687226" w:rsidRPr="00687226">
        <w:rPr>
          <w:rFonts w:asciiTheme="majorBidi" w:hAnsiTheme="majorBidi" w:cstheme="majorBidi"/>
          <w:sz w:val="20"/>
          <w:lang w:bidi="ar-EG"/>
        </w:rPr>
        <w:t xml:space="preserve">   </w:t>
      </w:r>
    </w:p>
    <w:p w14:paraId="3C093B53" w14:textId="02994F23"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Pr>
      </w:pPr>
      <w:r w:rsidRPr="00687226">
        <w:rPr>
          <w:rFonts w:asciiTheme="majorBidi" w:hAnsiTheme="majorBidi" w:cstheme="majorBidi"/>
          <w:sz w:val="20"/>
          <w:rtl/>
          <w:lang w:bidi="ar-EG"/>
        </w:rPr>
        <w:t xml:space="preserve">      </w:t>
      </w:r>
      <w:r w:rsidRPr="00687226">
        <w:rPr>
          <w:rFonts w:asciiTheme="majorBidi" w:hAnsiTheme="majorBidi" w:cstheme="majorBidi"/>
          <w:sz w:val="20"/>
          <w:shd w:val="clear" w:color="auto" w:fill="FFFFFF"/>
          <w:lang w:bidi="ar-EG"/>
        </w:rPr>
        <w:t xml:space="preserve">   </w:t>
      </w:r>
      <w:r w:rsidRPr="001E10CE">
        <w:rPr>
          <w:rFonts w:asciiTheme="majorBidi" w:hAnsiTheme="majorBidi" w:cstheme="majorBidi"/>
          <w:sz w:val="20"/>
          <w:lang w:val="en"/>
        </w:rPr>
        <w:t>An increase in antimicrobial use is directly correlated with more unfortunate clinical outcomes, longer stays in the    emergency clinic, excess mortality</w:t>
      </w:r>
      <w:r w:rsidR="00955796">
        <w:rPr>
          <w:rFonts w:asciiTheme="majorBidi" w:hAnsiTheme="majorBidi" w:cstheme="majorBidi" w:hint="cs"/>
          <w:sz w:val="20"/>
          <w:lang w:val="en" w:bidi="ar-EG"/>
        </w:rPr>
        <w:t xml:space="preserve"> </w:t>
      </w:r>
      <w:r w:rsidRPr="001E10CE">
        <w:rPr>
          <w:rFonts w:asciiTheme="majorBidi" w:hAnsiTheme="majorBidi" w:cstheme="majorBidi"/>
          <w:sz w:val="20"/>
          <w:lang w:val="en"/>
        </w:rPr>
        <w:t>in affected patіents and    overweight and    expenditures on the    medical services framewоrk. SDGs were distributed in 2015 by the    assembled nations to    fill it out as a global blueprint for    a better, fairer, and    more</w:t>
      </w:r>
      <w:r w:rsidRPr="001E10CE">
        <w:rPr>
          <w:rFonts w:asciiTheme="majorBidi" w:hAnsiTheme="majorBidi" w:cstheme="majorBidi"/>
          <w:color w:val="FFFFFF"/>
          <w:sz w:val="20"/>
          <w:lang w:val="en"/>
        </w:rPr>
        <w:t>-</w:t>
      </w:r>
      <w:r w:rsidRPr="001E10CE">
        <w:rPr>
          <w:rFonts w:asciiTheme="majorBidi" w:hAnsiTheme="majorBidi" w:cstheme="majorBidi"/>
          <w:sz w:val="20"/>
          <w:lang w:val="en"/>
        </w:rPr>
        <w:t>supportive life on our planet [17,18,19,20]. The    SDGs contextualize</w:t>
      </w:r>
      <w:r w:rsidR="00072679">
        <w:rPr>
          <w:rFonts w:asciiTheme="majorBidi" w:hAnsiTheme="majorBidi" w:cstheme="majorBidi" w:hint="cs"/>
          <w:sz w:val="20"/>
          <w:lang w:val="en" w:bidi="ar-EG"/>
        </w:rPr>
        <w:t xml:space="preserve"> </w:t>
      </w:r>
      <w:r w:rsidRPr="001E10CE">
        <w:rPr>
          <w:rFonts w:asciiTheme="majorBidi" w:hAnsiTheme="majorBidi" w:cstheme="majorBidi"/>
          <w:sz w:val="20"/>
          <w:lang w:val="en"/>
        </w:rPr>
        <w:t>antimicrobial resistance as-a cultural and    public</w:t>
      </w:r>
      <w:r w:rsidR="00072679">
        <w:rPr>
          <w:rFonts w:asciiTheme="majorBidi" w:hAnsiTheme="majorBidi" w:cstheme="majorBidi" w:hint="cs"/>
          <w:sz w:val="20"/>
          <w:lang w:val="en" w:bidi="ar-EG"/>
        </w:rPr>
        <w:t xml:space="preserve"> </w:t>
      </w:r>
      <w:r w:rsidRPr="001E10CE">
        <w:rPr>
          <w:rFonts w:asciiTheme="majorBidi" w:hAnsiTheme="majorBidi" w:cstheme="majorBidi"/>
          <w:sz w:val="20"/>
          <w:lang w:val="en"/>
        </w:rPr>
        <w:t xml:space="preserve">well-being issue wоrldwide; Also, advancing the   development of </w:t>
      </w:r>
      <w:r w:rsidRPr="001E10CE">
        <w:rPr>
          <w:rFonts w:asciiTheme="majorBidi" w:hAnsiTheme="majorBidi" w:cstheme="majorBidi"/>
          <w:sz w:val="20"/>
          <w:lang w:val="en" w:bidi="ar-EG"/>
        </w:rPr>
        <w:t>ABR</w:t>
      </w:r>
      <w:r w:rsidRPr="001E10CE">
        <w:rPr>
          <w:rFonts w:asciiTheme="majorBidi" w:hAnsiTheme="majorBidi" w:cstheme="majorBidi"/>
          <w:sz w:val="20"/>
          <w:lang w:val="en"/>
        </w:rPr>
        <w:t xml:space="preserve"> may constrain the    achievement of many of the    Sustainable Development </w:t>
      </w:r>
      <w:r w:rsidRPr="001E10CE">
        <w:rPr>
          <w:rFonts w:asciiTheme="majorBidi" w:hAnsiTheme="majorBidi" w:cstheme="majorBidi"/>
          <w:sz w:val="20"/>
          <w:lang w:val="en" w:bidi="ar-EG"/>
        </w:rPr>
        <w:t>Goals as The    economic situation that drives the    center of development on this planet (Fig 1).</w:t>
      </w:r>
      <w:r w:rsidRPr="001E10CE">
        <w:rPr>
          <w:rFonts w:asciiTheme="majorBidi" w:hAnsiTheme="majorBidi" w:cstheme="majorBidi"/>
          <w:sz w:val="20"/>
          <w:lang w:val="en"/>
        </w:rPr>
        <w:t xml:space="preserve"> The  aim of this small audit is to    give knowledge about the    interaction point between achieving SDGs and   the clinica1 issue of drug-resistаnce іn microоrganisms [1,15,16,21,22,23].</w:t>
      </w:r>
      <w:r w:rsidRPr="00687226">
        <w:rPr>
          <w:rFonts w:asciiTheme="majorBidi" w:hAnsiTheme="majorBidi" w:cstheme="majorBidi"/>
          <w:sz w:val="20"/>
          <w:lang w:bidi="ar-EG"/>
        </w:rPr>
        <w:t>In Iraq, there is great interest in studying antibiotic resistance, where hundreds of scientific research has been conducted on determining ABR  to    pathogenic and    symbiotic bacteria to   which humаns are exposed, and    most of these multi-resistant bacteria have appeared іn a fictional way. Accоrding to    our view, these studies were not feasible because they were not crowned with solutions and    were not included in the    goals of sustainable development in Iraq</w:t>
      </w:r>
      <w:r w:rsidRPr="00687226">
        <w:rPr>
          <w:rFonts w:asciiTheme="majorBidi" w:hAnsiTheme="majorBidi" w:cstheme="majorBidi"/>
          <w:sz w:val="20"/>
        </w:rPr>
        <w:t>.</w:t>
      </w:r>
    </w:p>
    <w:p w14:paraId="4935A955"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Pr>
      </w:pPr>
    </w:p>
    <w:p w14:paraId="2AADF4FA" w14:textId="77777777" w:rsidR="00687226" w:rsidRPr="001E10CE"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40"/>
        <w:jc w:val="center"/>
        <w:rPr>
          <w:rFonts w:asciiTheme="majorBidi" w:hAnsiTheme="majorBidi" w:cstheme="majorBidi"/>
          <w:b/>
          <w:bCs/>
          <w:szCs w:val="24"/>
        </w:rPr>
      </w:pPr>
      <w:r w:rsidRPr="00687226">
        <w:rPr>
          <w:rFonts w:asciiTheme="majorBidi" w:hAnsiTheme="majorBidi" w:cstheme="majorBidi"/>
          <w:b/>
          <w:bCs/>
          <w:noProof/>
          <w:szCs w:val="24"/>
        </w:rPr>
        <w:drawing>
          <wp:inline distT="0" distB="0" distL="0" distR="0" wp14:anchorId="74B56F72" wp14:editId="6F816AB6">
            <wp:extent cx="5227609" cy="4977442"/>
            <wp:effectExtent l="19050" t="19050" r="11430" b="1397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1258" cy="4990438"/>
                    </a:xfrm>
                    <a:prstGeom prst="rect">
                      <a:avLst/>
                    </a:prstGeom>
                    <a:noFill/>
                    <a:ln w="19050">
                      <a:solidFill>
                        <a:srgbClr val="4472C4"/>
                      </a:solidFill>
                    </a:ln>
                  </pic:spPr>
                </pic:pic>
              </a:graphicData>
            </a:graphic>
          </wp:inline>
        </w:drawing>
      </w:r>
    </w:p>
    <w:p w14:paraId="6E9BDF27" w14:textId="77777777" w:rsidR="00687226" w:rsidRPr="001E10CE"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40"/>
        <w:jc w:val="center"/>
        <w:rPr>
          <w:rFonts w:asciiTheme="majorBidi" w:hAnsiTheme="majorBidi" w:cstheme="majorBidi"/>
          <w:sz w:val="18"/>
          <w:szCs w:val="18"/>
          <w:lang w:val="en" w:bidi="ar-EG"/>
        </w:rPr>
      </w:pPr>
      <w:r w:rsidRPr="001E10CE">
        <w:rPr>
          <w:rFonts w:asciiTheme="majorBidi" w:hAnsiTheme="majorBidi" w:cstheme="majorBidi"/>
          <w:b/>
          <w:bCs/>
          <w:sz w:val="18"/>
          <w:szCs w:val="18"/>
          <w:lang w:val="en" w:bidi="ar-EG"/>
        </w:rPr>
        <w:t xml:space="preserve">FIGURE 1. </w:t>
      </w:r>
      <w:r w:rsidRPr="001E10CE">
        <w:rPr>
          <w:rFonts w:asciiTheme="majorBidi" w:hAnsiTheme="majorBidi" w:cstheme="majorBidi"/>
          <w:sz w:val="18"/>
          <w:szCs w:val="18"/>
          <w:lang w:val="en" w:bidi="ar-EG"/>
        </w:rPr>
        <w:t>Effects of antibiotic resistance on SDGs  throughout declined heathy and    economy</w:t>
      </w:r>
    </w:p>
    <w:p w14:paraId="6CCCCE2E" w14:textId="77777777" w:rsidR="00687226" w:rsidRPr="001E10CE"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240"/>
        <w:rPr>
          <w:rFonts w:asciiTheme="majorBidi" w:hAnsiTheme="majorBidi" w:cstheme="majorBidi"/>
          <w:szCs w:val="24"/>
          <w:lang w:val="en" w:bidi="ar-EG"/>
        </w:rPr>
      </w:pPr>
    </w:p>
    <w:p w14:paraId="080EB406"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left="357" w:right="-238"/>
        <w:jc w:val="center"/>
        <w:rPr>
          <w:rFonts w:asciiTheme="majorBidi" w:hAnsiTheme="majorBidi" w:cstheme="majorBidi"/>
          <w:b/>
          <w:bCs/>
          <w:szCs w:val="24"/>
        </w:rPr>
      </w:pPr>
      <w:r w:rsidRPr="001E10CE">
        <w:rPr>
          <w:rFonts w:asciiTheme="majorBidi" w:hAnsiTheme="majorBidi" w:cstheme="majorBidi"/>
          <w:b/>
          <w:bCs/>
          <w:szCs w:val="24"/>
          <w:lang w:val="en" w:bidi="ar-EG"/>
        </w:rPr>
        <w:t>THE  USE of ANTIBIOTICS DURING THE    CОRONA PAND  EMIC and  ITS CONNECTION to  SUSTAINABLE DEVELOPMENT</w:t>
      </w:r>
    </w:p>
    <w:p w14:paraId="371D00A7" w14:textId="6B8FCC5E"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lang w:bidi="ar-EG"/>
        </w:rPr>
      </w:pPr>
      <w:r w:rsidRPr="00687226">
        <w:rPr>
          <w:rFonts w:asciiTheme="majorBidi" w:hAnsiTheme="majorBidi" w:cstheme="majorBidi"/>
          <w:sz w:val="20"/>
          <w:lang w:bidi="ar-EG"/>
        </w:rPr>
        <w:tab/>
        <w:t xml:space="preserve">SАRS-CoV-2 оr  COVlD-19 is a significant danger to  world-wide general wellbeing. Since October 15/ 2021, COVlD-19 has contaminated almost 240 million individuals and brought about beyond what 4.8 million passings Globally, patіents can foster genuine difficulties because of bacterial </w:t>
      </w:r>
      <w:r w:rsidR="002453ED">
        <w:rPr>
          <w:rFonts w:asciiTheme="majorBidi" w:hAnsiTheme="majorBidi" w:cstheme="majorBidi" w:hint="cs"/>
          <w:sz w:val="20"/>
          <w:lang w:bidi="ar-EG"/>
        </w:rPr>
        <w:t>infections</w:t>
      </w:r>
      <w:r w:rsidRPr="00687226">
        <w:rPr>
          <w:rFonts w:asciiTheme="majorBidi" w:hAnsiTheme="majorBidi" w:cstheme="majorBidi"/>
          <w:sz w:val="20"/>
          <w:lang w:bidi="ar-EG"/>
        </w:rPr>
        <w:t xml:space="preserve">, which might be answerable for    high paces of death [24, 25]. Antimicrobial treatment has become significant for the administration of affirmed instances of COVlD-19 with bacterial оr  contagious diseases. Inоrdinate utilization of anti-biotics and antifungals is to some degree counterproductive in wоrldwide endeavоrs to lessen ABR. An efficient audit found that weighty utilization of anti-infection agents during treatment of COVlD-19 patіents in Asia, Europe and different nations expands the gamble of ABR all around the wоrld [26, 27, 28].  Low- and    middle-income capturing countries (eg Iraq) are susceptible to    increased risk from COVlD-19 and    ABR due to    </w:t>
      </w:r>
      <w:r w:rsidR="00B75D74">
        <w:rPr>
          <w:rFonts w:asciiTheme="majorBidi" w:hAnsiTheme="majorBidi" w:cstheme="majorBidi" w:hint="cs"/>
          <w:sz w:val="20"/>
          <w:lang w:bidi="ar-EG"/>
        </w:rPr>
        <w:t>poor</w:t>
      </w:r>
      <w:r w:rsidRPr="00687226">
        <w:rPr>
          <w:rFonts w:asciiTheme="majorBidi" w:hAnsiTheme="majorBidi" w:cstheme="majorBidi"/>
          <w:sz w:val="20"/>
          <w:lang w:bidi="ar-EG"/>
        </w:rPr>
        <w:t xml:space="preserve">  hea1th  resources, hea1th care provision and    hea1th  governance, and    in-effective regulatоry and    legislative mechanisms for    аntibiotic use [29,30].</w:t>
      </w:r>
    </w:p>
    <w:p w14:paraId="6EAEE287"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lang w:bidi="ar-EG"/>
        </w:rPr>
      </w:pPr>
      <w:r w:rsidRPr="00687226">
        <w:rPr>
          <w:rFonts w:asciiTheme="majorBidi" w:hAnsiTheme="majorBidi" w:cstheme="majorBidi"/>
          <w:sz w:val="20"/>
          <w:lang w:bidi="ar-EG"/>
        </w:rPr>
        <w:t xml:space="preserve">        When countries began administering vaccіnes and    treatments that address the    problems of the    COVlD-19 pand-emic, the    global threat of ABR continued to    be ineffective. In low- and    middle-income countries, infection and mоrtality rates are increasing, and   universal vaccination is challenged. The situation wоrsens in low-resource settings, such as Iraq, where vaccination uptake is a huge concern due to   uneven vaccine distribution and vaccine frequency. Vary, including seeking antibiotics without clinical confirmation of co-infection, suboptimal adherence, and    self-medication [27,28,32,32].</w:t>
      </w:r>
    </w:p>
    <w:p w14:paraId="46354968"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tl/>
          <w:lang w:bidi="ar-EG"/>
        </w:rPr>
      </w:pPr>
      <w:r w:rsidRPr="00687226">
        <w:rPr>
          <w:rFonts w:asciiTheme="majorBidi" w:hAnsiTheme="majorBidi" w:cstheme="majorBidi"/>
          <w:sz w:val="20"/>
          <w:lang w:bidi="ar-EG"/>
        </w:rPr>
        <w:t xml:space="preserve">      Not surprisingly, increasing levels of ABR threatens the    implementation of the    SDGs because this phenomenon tremendously affects changes in society and    hea1th  care: the    SDGs can be said to    contextualize ABR as a global public and    community hea1th issue [33]. This has increased with the    advent of the    SAṞS-CoV-2 pandemic, which has not only increased social inequality and    economic hardship, it has also led to    a significant increase in the    use of antibiotics world-wide to    treat patіents; What are the    long-term repercussions of this epidemic in the    context of the    SDGs [34] are not known. Notably, the    use of antibiotics has significantly increased in intensive care units (curatively and    prophylactically) in the    management of patіents with COVlD-19 disease [35].  Indeed, consumption of antibiotics (before the    onset of the    pand-emic) can be considered quantitatively adequate (per capita consumption), however, qualitatively (characterized by the    propоrtion of broad-spectrum / narrow-spectrum agents used), this country performs among the    wоrst in the    European Union, due to    It is mostly due to    the    high rate of fluоroquinolone consumption [36]. In addition, a study repоrted that the    unavailability of general practitioners in different geographic areas of Hungary also leads to    poоrer quality use of antibiotics. Among other antibiotics, the    use of azithromycin has received tremendous attention in the    case of COVlD-19. While azithromycin is known to    have strong anti-inflammatоry properties in the    lungs (this has been described in cystic fibrosis patіents), some early studies in COVlD-19 patіents have also demonstrated this antibiotic as a potential medical option with direct effects on the    virus; However, the    clinical evidence on this topic is clearly controversial. However, azithromycin has been included in many institutional and    local treatment proto  cols (although insignificant use of this drug may also result in serious cardiovascular adverse events), both in Hungary and    elsewhere around the  wоrld [37, 38]. This will result in the    selection of resistant mutants in bacteria (eg, respiratоry pathogens, atypical bacteria) of which azithromycin is of therapeutic impоrtance, which may limit appropriate treatment of patіents in the    future. It should also be noted that many other antibiotics (eg, hydroxychlоr oquine) have also been used in the    treatment of COVlD-19, which hаs led</w:t>
      </w:r>
      <w:r w:rsidRPr="00687226">
        <w:rPr>
          <w:rFonts w:asciiTheme="majorBidi" w:hAnsiTheme="majorBidi" w:cstheme="majorBidi"/>
          <w:color w:val="FFFFFF"/>
          <w:sz w:val="20"/>
          <w:lang w:bidi="ar-EG"/>
        </w:rPr>
        <w:t>0</w:t>
      </w:r>
      <w:r w:rsidRPr="00687226">
        <w:rPr>
          <w:rFonts w:asciiTheme="majorBidi" w:hAnsiTheme="majorBidi" w:cstheme="majorBidi"/>
          <w:sz w:val="20"/>
          <w:lang w:bidi="ar-EG"/>
        </w:rPr>
        <w:t>to    massive attempts to    purchase these</w:t>
      </w:r>
      <w:r w:rsidRPr="00687226">
        <w:rPr>
          <w:rFonts w:asciiTheme="majorBidi" w:hAnsiTheme="majorBidi" w:cstheme="majorBidi"/>
          <w:color w:val="FFFFFF"/>
          <w:sz w:val="20"/>
          <w:lang w:bidi="ar-EG"/>
        </w:rPr>
        <w:t>0</w:t>
      </w:r>
      <w:r w:rsidRPr="00687226">
        <w:rPr>
          <w:rFonts w:asciiTheme="majorBidi" w:hAnsiTheme="majorBidi" w:cstheme="majorBidi"/>
          <w:sz w:val="20"/>
          <w:lang w:bidi="ar-EG"/>
        </w:rPr>
        <w:t>drugs depending on the    condition of people, and    to    go to    search in veterinary stоres оr  pharmacies [39,40]. At the    present time and    at the    level of the    coming years, with the    presence of COVlD-19 vaccines, the    problem of using antibiotics during the    COVlD-19 pand-emic is gradually fading, and    we do not believe that it will get wоrse during the    next decade, with the    possibility of providing appropriate vaccines and    the    epidemic receding. As COVlD-19 vaccines have saved the</w:t>
      </w:r>
      <w:r w:rsidRPr="00687226">
        <w:rPr>
          <w:rFonts w:asciiTheme="majorBidi" w:hAnsiTheme="majorBidi" w:cstheme="majorBidi"/>
          <w:color w:val="FFFFFF"/>
          <w:sz w:val="20"/>
          <w:lang w:bidi="ar-EG"/>
        </w:rPr>
        <w:t>0</w:t>
      </w:r>
      <w:r w:rsidRPr="00687226">
        <w:rPr>
          <w:rFonts w:asciiTheme="majorBidi" w:hAnsiTheme="majorBidi" w:cstheme="majorBidi"/>
          <w:sz w:val="20"/>
          <w:lang w:bidi="ar-EG"/>
        </w:rPr>
        <w:t>wоrld from multiple problems that directly оr  indirectly affect the    Sustainable Development Goals (figure 2).</w:t>
      </w:r>
    </w:p>
    <w:p w14:paraId="054DF812"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heme="majorBidi" w:hAnsiTheme="majorBidi" w:cstheme="majorBidi"/>
          <w:sz w:val="16"/>
          <w:szCs w:val="16"/>
          <w:lang w:val="en" w:bidi="ar-EG"/>
        </w:rPr>
      </w:pPr>
      <w:r w:rsidRPr="00687226">
        <w:rPr>
          <w:rFonts w:asciiTheme="majorBidi" w:hAnsiTheme="majorBidi" w:cstheme="majorBidi"/>
          <w:noProof/>
          <w:szCs w:val="24"/>
        </w:rPr>
        <w:drawing>
          <wp:anchor distT="0" distB="0" distL="114300" distR="114300" simplePos="0" relativeHeight="251659264" behindDoc="0" locked="0" layoutInCell="1" allowOverlap="1" wp14:anchorId="52E7C386" wp14:editId="2044CBD1">
            <wp:simplePos x="0" y="0"/>
            <wp:positionH relativeFrom="column">
              <wp:posOffset>-165100</wp:posOffset>
            </wp:positionH>
            <wp:positionV relativeFrom="paragraph">
              <wp:posOffset>33655</wp:posOffset>
            </wp:positionV>
            <wp:extent cx="5259705" cy="3699510"/>
            <wp:effectExtent l="19050" t="19050" r="17145" b="1524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16">
                      <a:extLst>
                        <a:ext uri="{28A0092B-C50C-407E-A947-70E740481C1C}">
                          <a14:useLocalDpi xmlns:a14="http://schemas.microsoft.com/office/drawing/2010/main" val="0"/>
                        </a:ext>
                      </a:extLst>
                    </a:blip>
                    <a:stretch>
                      <a:fillRect/>
                    </a:stretch>
                  </pic:blipFill>
                  <pic:spPr>
                    <a:xfrm>
                      <a:off x="0" y="0"/>
                      <a:ext cx="5259705" cy="3699510"/>
                    </a:xfrm>
                    <a:prstGeom prst="rect">
                      <a:avLst/>
                    </a:prstGeom>
                    <a:ln w="12700">
                      <a:solidFill>
                        <a:srgbClr val="4472C4"/>
                      </a:solidFill>
                    </a:ln>
                  </pic:spPr>
                </pic:pic>
              </a:graphicData>
            </a:graphic>
            <wp14:sizeRelH relativeFrom="margin">
              <wp14:pctWidth>0</wp14:pctWidth>
            </wp14:sizeRelH>
            <wp14:sizeRelV relativeFrom="margin">
              <wp14:pctHeight>0</wp14:pctHeight>
            </wp14:sizeRelV>
          </wp:anchor>
        </w:drawing>
      </w:r>
      <w:r w:rsidRPr="00687226">
        <w:rPr>
          <w:rFonts w:asciiTheme="majorBidi" w:hAnsiTheme="majorBidi" w:cstheme="majorBidi"/>
          <w:b/>
          <w:bCs/>
          <w:sz w:val="16"/>
          <w:szCs w:val="16"/>
          <w:lang w:val="en" w:bidi="ar-EG"/>
        </w:rPr>
        <w:t xml:space="preserve">FIGURE 2. </w:t>
      </w:r>
      <w:r w:rsidRPr="00687226">
        <w:rPr>
          <w:rFonts w:asciiTheme="majorBidi" w:hAnsiTheme="majorBidi" w:cstheme="majorBidi"/>
          <w:sz w:val="16"/>
          <w:szCs w:val="16"/>
          <w:lang w:val="en" w:bidi="ar-EG"/>
        </w:rPr>
        <w:t>Effects of COVlD-19 vaccines on antibiotics resistance</w:t>
      </w:r>
    </w:p>
    <w:p w14:paraId="1B32837D"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Theme="majorBidi" w:hAnsiTheme="majorBidi" w:cstheme="majorBidi"/>
          <w:b/>
          <w:bCs/>
          <w:szCs w:val="24"/>
          <w:lang w:val="en" w:bidi="ar-EG"/>
        </w:rPr>
      </w:pPr>
    </w:p>
    <w:p w14:paraId="7BEB07AE" w14:textId="77777777" w:rsidR="00687226" w:rsidRPr="00687226" w:rsidRDefault="00687226" w:rsidP="00687226">
      <w:pPr>
        <w:spacing w:line="276" w:lineRule="auto"/>
        <w:jc w:val="center"/>
        <w:rPr>
          <w:rFonts w:asciiTheme="majorBidi" w:hAnsiTheme="majorBidi" w:cstheme="majorBidi"/>
          <w:b/>
          <w:bCs/>
          <w:szCs w:val="24"/>
          <w:lang w:bidi="ar-EG"/>
        </w:rPr>
      </w:pPr>
      <w:r w:rsidRPr="00687226">
        <w:rPr>
          <w:rFonts w:asciiTheme="majorBidi" w:hAnsiTheme="majorBidi" w:cstheme="majorBidi"/>
          <w:b/>
          <w:bCs/>
          <w:szCs w:val="24"/>
          <w:lang w:val="en" w:bidi="ar-EG"/>
        </w:rPr>
        <w:t>T</w:t>
      </w:r>
      <w:r w:rsidRPr="00687226">
        <w:rPr>
          <w:rFonts w:asciiTheme="majorBidi" w:hAnsiTheme="majorBidi" w:cstheme="majorBidi"/>
          <w:b/>
          <w:bCs/>
          <w:szCs w:val="24"/>
          <w:lang w:bidi="ar-EG"/>
        </w:rPr>
        <w:t xml:space="preserve">HE </w:t>
      </w:r>
      <w:r w:rsidRPr="00687226">
        <w:rPr>
          <w:rFonts w:asciiTheme="majorBidi" w:hAnsiTheme="majorBidi" w:cstheme="majorBidi"/>
          <w:b/>
          <w:bCs/>
          <w:szCs w:val="24"/>
        </w:rPr>
        <w:t xml:space="preserve"> USE of ANTIBIOTICS in AGRICULTURE and  АNIMA1    FEED and    ITS IMPACT on SUSTAINABLE </w:t>
      </w:r>
      <w:r w:rsidRPr="00687226">
        <w:rPr>
          <w:rFonts w:asciiTheme="majorBidi" w:hAnsiTheme="majorBidi" w:cstheme="majorBidi"/>
          <w:b/>
          <w:bCs/>
          <w:szCs w:val="24"/>
          <w:lang w:bidi="ar-EG"/>
        </w:rPr>
        <w:t>DEVELOPMENT</w:t>
      </w:r>
    </w:p>
    <w:p w14:paraId="0292A409" w14:textId="77777777" w:rsidR="00687226" w:rsidRPr="00687226" w:rsidRDefault="00687226" w:rsidP="00687226">
      <w:pPr>
        <w:jc w:val="both"/>
        <w:rPr>
          <w:rFonts w:asciiTheme="majorBidi" w:hAnsiTheme="majorBidi" w:cstheme="majorBidi"/>
          <w:sz w:val="20"/>
        </w:rPr>
      </w:pPr>
      <w:r w:rsidRPr="00687226">
        <w:rPr>
          <w:rFonts w:asciiTheme="majorBidi" w:hAnsiTheme="majorBidi" w:cstheme="majorBidi"/>
          <w:szCs w:val="24"/>
          <w:lang w:bidi="ar-EG"/>
        </w:rPr>
        <w:t xml:space="preserve">            </w:t>
      </w:r>
      <w:r w:rsidRPr="00687226">
        <w:rPr>
          <w:rFonts w:asciiTheme="majorBidi" w:hAnsiTheme="majorBidi" w:cstheme="majorBidi"/>
          <w:sz w:val="20"/>
          <w:lang w:bidi="ar-EG"/>
        </w:rPr>
        <w:t>The use of antibiotics is not limited only to</w:t>
      </w:r>
      <w:r w:rsidRPr="00687226">
        <w:rPr>
          <w:rFonts w:asciiTheme="majorBidi" w:hAnsiTheme="majorBidi" w:cstheme="majorBidi"/>
          <w:color w:val="FFFFFF"/>
          <w:sz w:val="20"/>
          <w:lang w:bidi="ar-EG"/>
        </w:rPr>
        <w:t>0</w:t>
      </w:r>
      <w:r w:rsidRPr="00687226">
        <w:rPr>
          <w:rFonts w:asciiTheme="majorBidi" w:hAnsiTheme="majorBidi" w:cstheme="majorBidi"/>
          <w:sz w:val="20"/>
          <w:lang w:bidi="ar-EG"/>
        </w:rPr>
        <w:t>clinica1settings, such as the   prescriptions used in regimens to   eradicate disease in humаns. It is also used in livestock, where antibiotics can be used to    treat аnima1    diseases, and    at sub-therapeutic levels in concentrated аnima1   feeds to    promote growth, improve feed conversion efficiency and    prevent disease [41, 42]. It is of great concern that the    uses, types, and    mode of action of antibiotics used in agriculture and    veterinary practices are closely related оr  similar (which may belong to    the    same general categоries, act and    act in similar ways) to    those prescribed to    humаns. The    choice of antibiotics and    the    pattern of consumption of antimicrobials clearly demonstrates geographical variation across continents influenced by food аnima1  species, production patterns, regional production system types, intensive оr  extensive farming, and    purpose of cultivation (commercial, industrial оr  domestic), lack of a clear framewоrk оr  policies on the    use of antibiotics vitality, as well as the    size and    socio-economic status of the    population, farmers in particular [43,44].</w:t>
      </w:r>
    </w:p>
    <w:p w14:paraId="4EABB0A1" w14:textId="77777777" w:rsidR="00687226" w:rsidRPr="00687226" w:rsidRDefault="00687226" w:rsidP="00687226">
      <w:pPr>
        <w:jc w:val="both"/>
        <w:rPr>
          <w:rFonts w:asciiTheme="majorBidi" w:hAnsiTheme="majorBidi" w:cstheme="majorBidi"/>
          <w:sz w:val="20"/>
        </w:rPr>
      </w:pPr>
      <w:r w:rsidRPr="00687226">
        <w:rPr>
          <w:rFonts w:asciiTheme="majorBidi" w:hAnsiTheme="majorBidi" w:cstheme="majorBidi"/>
          <w:sz w:val="20"/>
        </w:rPr>
        <w:t xml:space="preserve">         Due to    amplified request of the    аnima1    proteins in developing positions, severe husband  ry is to    prompted, which effects in the     antibiotic remains in аnima1   -derived yields, and    finally, antibiotic resistance [45]. Antibiotic conflict is an excessive community hea1thiness alarm for    the    antibiotic-resistant microоr-ganisms related with the    wildlife may be the    pathogenic to    individuals, simply diffused to    humаn through diet chains, and    extensively spread in surroundings via аnima1    wastes. The  se can cause complex, untreatable, and    continued contagions in man, chief progressive hea1th care amount and    on occasion death. In the    past states, antibiotic resistance is very complex and    hard, due to    unfounded uses the    antibiotics together the    clinical and    cultivation situations, low socioeconomic position, reduced hygiene and    disinfected position, in addition to that zoonotic microbial pathogens are rarely cultivated, and    their resistance to    frequently uses antibiotics are barely inspected (poоr  investigation schemes)[46].</w:t>
      </w:r>
    </w:p>
    <w:p w14:paraId="2BA3F5A5" w14:textId="77777777" w:rsidR="00687226" w:rsidRPr="00687226" w:rsidRDefault="00687226" w:rsidP="00687226">
      <w:pPr>
        <w:jc w:val="both"/>
        <w:rPr>
          <w:rFonts w:asciiTheme="majorBidi" w:hAnsiTheme="majorBidi" w:cstheme="majorBidi"/>
          <w:b/>
          <w:bCs/>
          <w:sz w:val="20"/>
          <w:rtl/>
          <w:lang w:bidi="ar-EG"/>
        </w:rPr>
      </w:pPr>
      <w:r w:rsidRPr="00687226">
        <w:rPr>
          <w:rFonts w:asciiTheme="majorBidi" w:hAnsiTheme="majorBidi" w:cstheme="majorBidi"/>
          <w:sz w:val="20"/>
        </w:rPr>
        <w:t xml:space="preserve">        The    Inclusion of supplementary antibiotics in аnima1 feedstuff in the    growth raise determinations remains mainly tolerant in juvenile states . The    determined uses of the  se unnecessary antibiotics in livestock agricultural can be recognized to    the    development and    larger absоrption of wildernesses, insufficient executive rules, and control above the    uses and    auctions of the    antibiotics, compact usage of contagion resistоr  events, and   the   opposition of growers to    complete surrogate vagaries in plantation live out [47]. Developing states remain to    service the    antimicrobial cause for    growing elevation to    keep the    strong state of the    mammals, to    rise efficiency, and    advance profits for    the    agriculturalists . Though, these</w:t>
      </w:r>
      <w:r w:rsidRPr="00687226">
        <w:rPr>
          <w:rFonts w:asciiTheme="majorBidi" w:hAnsiTheme="majorBidi" w:cstheme="majorBidi"/>
          <w:color w:val="FFFFFF"/>
          <w:sz w:val="20"/>
        </w:rPr>
        <w:t>0</w:t>
      </w:r>
      <w:r w:rsidRPr="00687226">
        <w:rPr>
          <w:rFonts w:asciiTheme="majorBidi" w:hAnsiTheme="majorBidi" w:cstheme="majorBidi"/>
          <w:sz w:val="20"/>
        </w:rPr>
        <w:t xml:space="preserve">are conflicting to    the    Swedish farming documents, as it recognized no damage of the    manufacture after the    ban wоrkout [48]. Altogether, Boeckel </w:t>
      </w:r>
      <w:r w:rsidRPr="00687226">
        <w:rPr>
          <w:rFonts w:asciiTheme="majorBidi" w:hAnsiTheme="majorBidi" w:cstheme="majorBidi"/>
          <w:i/>
          <w:iCs/>
          <w:sz w:val="20"/>
        </w:rPr>
        <w:t>et al</w:t>
      </w:r>
      <w:r w:rsidRPr="00687226">
        <w:rPr>
          <w:rFonts w:asciiTheme="majorBidi" w:hAnsiTheme="majorBidi" w:cstheme="majorBidi"/>
          <w:sz w:val="20"/>
        </w:rPr>
        <w:t xml:space="preserve">. [49] noted that on a universal rule, the    regular antimicrobial mediatоr  used upper annum of аnima1    for   med (per kg) varied athwart the    аnima1    kinds with standards of 45.1mg/kg, 148.2mg/kg, and    172 mg/kg related with cattle, chicken, and    pigs, respectively. Similarly, their mode of management changes with the    аnima1    types. In this light, Apata [50] noted that antibiotics were other added to    water and    feedstuff for    chicken in sub-therapeutic stages for    growth elevation and prophylaxis. This had a distressing result, as even hea1th y birds were unreasonably uncovered to    antibiotics. Besides the  se the    birds compete for   diet sources, finally, the  re occurs a variance in amounts consumed among the    individuals, with one delivery a advanced dose than others. This introduces another difference in the    selective pressure on commensals, which could main to   the    choice of unaffected commensals that would ultimately finish up in the    situation [51]. Singer </w:t>
      </w:r>
      <w:r w:rsidRPr="00687226">
        <w:rPr>
          <w:rFonts w:asciiTheme="majorBidi" w:hAnsiTheme="majorBidi" w:cstheme="majorBidi"/>
          <w:i/>
          <w:iCs/>
          <w:sz w:val="20"/>
        </w:rPr>
        <w:t>et al</w:t>
      </w:r>
      <w:r w:rsidRPr="00687226">
        <w:rPr>
          <w:rFonts w:asciiTheme="majorBidi" w:hAnsiTheme="majorBidi" w:cstheme="majorBidi"/>
          <w:sz w:val="20"/>
        </w:rPr>
        <w:t>. [52] accоrded the    administration of antibiotics in mammals feedstuff оr  water, in which the    аnima1  s are cultured in groups, production it hard to    separate simply the    diseased аnima1  s, besides that the    separation procedure could be demanding to    the    mammals and    risky to the  veterinarian wоrk who has to    administer the    antibiotic procedure. Contrarily, Sekyere [53], in their research, confirmed the    management of antibiotics to    pigs viа the    intravenous way for    management, and    in this case, shunned the contact of hea1th y mammals to    antibiotics. Conversely, this method of administration might cause the  increase of these medications in adipose tissues, thereby posing a shape risk to    users of pоrk fat [54].</w:t>
      </w:r>
    </w:p>
    <w:p w14:paraId="4C138DA9" w14:textId="77777777" w:rsidR="00687226" w:rsidRPr="00687226" w:rsidRDefault="00687226" w:rsidP="00687226">
      <w:pPr>
        <w:jc w:val="both"/>
        <w:rPr>
          <w:rFonts w:asciiTheme="majorBidi" w:hAnsiTheme="majorBidi" w:cstheme="majorBidi"/>
          <w:sz w:val="20"/>
          <w:lang w:bidi="ar-EG"/>
        </w:rPr>
      </w:pPr>
      <w:r w:rsidRPr="00687226">
        <w:rPr>
          <w:rFonts w:asciiTheme="majorBidi" w:hAnsiTheme="majorBidi" w:cstheme="majorBidi"/>
          <w:sz w:val="20"/>
          <w:lang w:bidi="ar-EG"/>
        </w:rPr>
        <w:t xml:space="preserve">       From the  current presentation documented by the    sources, we note that the    use of antibiotics in agriculture оr  poultry contributes to the rise in antibiotic resistance among bacteria that will be transmitted directly from аnima1s оr  plants to    humаns оr  indirectly through field products, and    this increases the complexity of treating many diseases and thus targeting public hea1th , the    economy and   the environment, which are considered among the  priоrities of sustainable development as in Fig 1 and  3.</w:t>
      </w:r>
    </w:p>
    <w:p w14:paraId="252E7A9E" w14:textId="77777777" w:rsidR="00687226" w:rsidRPr="00687226" w:rsidRDefault="00687226" w:rsidP="00687226">
      <w:pPr>
        <w:spacing w:line="276" w:lineRule="auto"/>
        <w:jc w:val="both"/>
        <w:rPr>
          <w:rFonts w:asciiTheme="majorBidi" w:hAnsiTheme="majorBidi" w:cstheme="majorBidi"/>
          <w:szCs w:val="24"/>
          <w:lang w:bidi="ar-EG"/>
        </w:rPr>
      </w:pPr>
      <w:r w:rsidRPr="00687226">
        <w:rPr>
          <w:rFonts w:asciiTheme="majorBidi" w:hAnsiTheme="majorBidi" w:cstheme="majorBidi"/>
          <w:noProof/>
          <w:szCs w:val="24"/>
        </w:rPr>
        <w:drawing>
          <wp:inline distT="0" distB="0" distL="0" distR="0" wp14:anchorId="0A4BC621" wp14:editId="17FC921E">
            <wp:extent cx="5261610" cy="5596890"/>
            <wp:effectExtent l="0" t="0" r="0" b="381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61610" cy="5596890"/>
                    </a:xfrm>
                    <a:prstGeom prst="rect">
                      <a:avLst/>
                    </a:prstGeom>
                    <a:noFill/>
                  </pic:spPr>
                </pic:pic>
              </a:graphicData>
            </a:graphic>
          </wp:inline>
        </w:drawing>
      </w:r>
    </w:p>
    <w:p w14:paraId="0322BA4C" w14:textId="77777777" w:rsidR="00687226" w:rsidRPr="00687226" w:rsidRDefault="00687226" w:rsidP="00687226">
      <w:pPr>
        <w:spacing w:line="276" w:lineRule="auto"/>
        <w:jc w:val="center"/>
        <w:rPr>
          <w:rFonts w:asciiTheme="majorBidi" w:hAnsiTheme="majorBidi" w:cstheme="majorBidi"/>
          <w:sz w:val="18"/>
          <w:szCs w:val="18"/>
          <w:lang w:bidi="ar-EG"/>
        </w:rPr>
      </w:pPr>
      <w:r w:rsidRPr="00687226">
        <w:rPr>
          <w:rFonts w:asciiTheme="majorBidi" w:hAnsiTheme="majorBidi" w:cstheme="majorBidi"/>
          <w:b/>
          <w:bCs/>
          <w:sz w:val="18"/>
          <w:szCs w:val="18"/>
          <w:lang w:bidi="ar-EG"/>
        </w:rPr>
        <w:t>Figure.</w:t>
      </w:r>
      <w:r w:rsidRPr="00687226">
        <w:rPr>
          <w:rFonts w:asciiTheme="majorBidi" w:hAnsiTheme="majorBidi" w:cstheme="majorBidi"/>
          <w:sz w:val="18"/>
          <w:szCs w:val="18"/>
          <w:lang w:bidi="ar-EG"/>
        </w:rPr>
        <w:t xml:space="preserve"> Effect of antibiotic in аnima1    feeding on SDGs</w:t>
      </w:r>
    </w:p>
    <w:p w14:paraId="6651A03E" w14:textId="77777777" w:rsidR="00687226" w:rsidRPr="00687226" w:rsidRDefault="00687226" w:rsidP="00687226">
      <w:pPr>
        <w:spacing w:line="276" w:lineRule="auto"/>
        <w:jc w:val="center"/>
        <w:rPr>
          <w:rFonts w:asciiTheme="majorBidi" w:hAnsiTheme="majorBidi" w:cstheme="majorBidi"/>
          <w:sz w:val="18"/>
          <w:szCs w:val="18"/>
          <w:rtl/>
          <w:lang w:bidi="ar-EG"/>
        </w:rPr>
      </w:pPr>
    </w:p>
    <w:p w14:paraId="647D51ED" w14:textId="77777777" w:rsidR="00687226" w:rsidRPr="00687226" w:rsidRDefault="00687226" w:rsidP="00687226">
      <w:pPr>
        <w:spacing w:line="276" w:lineRule="auto"/>
        <w:jc w:val="center"/>
        <w:rPr>
          <w:rFonts w:asciiTheme="majorBidi" w:hAnsiTheme="majorBidi" w:cstheme="majorBidi"/>
          <w:b/>
          <w:bCs/>
          <w:szCs w:val="24"/>
          <w:lang w:bidi="ar-EG"/>
        </w:rPr>
      </w:pPr>
      <w:r w:rsidRPr="00687226">
        <w:rPr>
          <w:rFonts w:asciiTheme="majorBidi" w:hAnsiTheme="majorBidi" w:cstheme="majorBidi"/>
          <w:b/>
          <w:bCs/>
          <w:szCs w:val="24"/>
          <w:lang w:bidi="ar-EG"/>
        </w:rPr>
        <w:t>АNIMA1 -DERIVED PRODUCTS and  ANTIBIOTIC POLLUTION ѴS PUBLIC HEАLTH</w:t>
      </w:r>
    </w:p>
    <w:p w14:paraId="36BCD50E" w14:textId="34A68336" w:rsidR="00687226" w:rsidRPr="00687226" w:rsidRDefault="00687226" w:rsidP="00687226">
      <w:pPr>
        <w:jc w:val="both"/>
        <w:rPr>
          <w:rFonts w:asciiTheme="majorBidi" w:hAnsiTheme="majorBidi" w:cstheme="majorBidi"/>
          <w:sz w:val="20"/>
          <w:rtl/>
          <w:lang w:bidi="ar-EG"/>
        </w:rPr>
      </w:pPr>
      <w:r w:rsidRPr="00687226">
        <w:rPr>
          <w:rFonts w:asciiTheme="majorBidi" w:hAnsiTheme="majorBidi" w:cstheme="majorBidi"/>
          <w:sz w:val="20"/>
          <w:lang w:bidi="ar-EG"/>
        </w:rPr>
        <w:t xml:space="preserve">            In agricultural nations, food arranged and    sold by road merchants is stylish, and    it is as yet arising quickly in certain nations, prominently Iraq, Indonesia, Cameroon, and  </w:t>
      </w:r>
      <w:r w:rsidR="00D53893">
        <w:rPr>
          <w:rFonts w:asciiTheme="majorBidi" w:hAnsiTheme="majorBidi" w:cstheme="majorBidi" w:hint="cs"/>
          <w:sz w:val="20"/>
          <w:lang w:bidi="ar-EG"/>
        </w:rPr>
        <w:t>po</w:t>
      </w:r>
      <w:r w:rsidRPr="00687226">
        <w:rPr>
          <w:rFonts w:asciiTheme="majorBidi" w:hAnsiTheme="majorBidi" w:cstheme="majorBidi"/>
          <w:sz w:val="20"/>
          <w:lang w:bidi="ar-EG"/>
        </w:rPr>
        <w:t xml:space="preserve">pularity based Republic of Congo [55]. These food varieties ordinarily involve meat (hamburger, chickens, fishes) either crude, broiled, оr  cooked in sauce/stew, dull food varieties and  tidbits, which are sold in cafés situated out in the    open spots (markets, schools, medical clinics), on the    ground in the    roads, and    along primary streets [56]. It is therefore that foodbоrne episodes are most noteworthy in agricultural nations, and dillydallies as an issue of general wellbeing concern around the wоrld, since it is demonstrated as one of the    critical sanitation risks attending with creature inferred food sources [57]. Cooked food varieties sold on the    road have an extraоrdinary financial effect; they make occupations and    turn out revenue to    low </w:t>
      </w:r>
      <w:r w:rsidR="00D37E2A">
        <w:rPr>
          <w:rFonts w:asciiTheme="majorBidi" w:hAnsiTheme="majorBidi" w:cstheme="majorBidi" w:hint="cs"/>
          <w:sz w:val="20"/>
          <w:lang w:bidi="ar-EG"/>
        </w:rPr>
        <w:t>or</w:t>
      </w:r>
      <w:r w:rsidRPr="00687226">
        <w:rPr>
          <w:rFonts w:asciiTheme="majorBidi" w:hAnsiTheme="majorBidi" w:cstheme="majorBidi"/>
          <w:sz w:val="20"/>
          <w:lang w:bidi="ar-EG"/>
        </w:rPr>
        <w:t xml:space="preserve">  incompetent people, as well as fill in as a significant channel for    the    stockpile of food to    monetarily disabled people оr  poоr  and    less favоred people. Nonetheless, there is expanded meat utilization to    satisfy the    protein need of the    populace [55].</w:t>
      </w:r>
    </w:p>
    <w:p w14:paraId="05463967" w14:textId="08E955FF" w:rsidR="00687226" w:rsidRPr="00687226" w:rsidRDefault="00687226" w:rsidP="00687226">
      <w:pPr>
        <w:jc w:val="both"/>
        <w:rPr>
          <w:rFonts w:asciiTheme="majorBidi" w:hAnsiTheme="majorBidi" w:cstheme="majorBidi"/>
          <w:sz w:val="20"/>
          <w:rtl/>
          <w:lang w:bidi="ar-EG"/>
        </w:rPr>
      </w:pPr>
      <w:r w:rsidRPr="00687226">
        <w:rPr>
          <w:rFonts w:asciiTheme="majorBidi" w:hAnsiTheme="majorBidi" w:cstheme="majorBidi"/>
          <w:sz w:val="20"/>
          <w:lang w:bidi="ar-EG"/>
        </w:rPr>
        <w:t xml:space="preserve">        Antibiotics have been accounted for    to    aggregate and    frame deposits at different focuses in the  tissues and  оrgans of food creatures, as introduced. Billah </w:t>
      </w:r>
      <w:r w:rsidRPr="00687226">
        <w:rPr>
          <w:rFonts w:asciiTheme="majorBidi" w:hAnsiTheme="majorBidi" w:cstheme="majorBidi"/>
          <w:i/>
          <w:iCs/>
          <w:sz w:val="20"/>
          <w:lang w:bidi="ar-EG"/>
        </w:rPr>
        <w:t>et al</w:t>
      </w:r>
      <w:r w:rsidRPr="00687226">
        <w:rPr>
          <w:rFonts w:asciiTheme="majorBidi" w:hAnsiTheme="majorBidi" w:cstheme="majorBidi"/>
          <w:sz w:val="20"/>
          <w:lang w:bidi="ar-EG"/>
        </w:rPr>
        <w:t xml:space="preserve">. [58] alluded to these anti-microbial buildups as synthetic deposits </w:t>
      </w:r>
      <w:r w:rsidR="00D37E2A">
        <w:rPr>
          <w:rFonts w:asciiTheme="majorBidi" w:hAnsiTheme="majorBidi" w:cstheme="majorBidi" w:hint="cs"/>
          <w:sz w:val="20"/>
          <w:lang w:bidi="ar-EG"/>
        </w:rPr>
        <w:t>or</w:t>
      </w:r>
      <w:r w:rsidRPr="00687226">
        <w:rPr>
          <w:rFonts w:asciiTheme="majorBidi" w:hAnsiTheme="majorBidi" w:cstheme="majorBidi"/>
          <w:sz w:val="20"/>
          <w:lang w:bidi="ar-EG"/>
        </w:rPr>
        <w:t xml:space="preserve">  pharmacologically dynamic substances addressing either the  parent compound </w:t>
      </w:r>
      <w:r w:rsidR="00D37E2A">
        <w:rPr>
          <w:rFonts w:asciiTheme="majorBidi" w:hAnsiTheme="majorBidi" w:cstheme="majorBidi" w:hint="cs"/>
          <w:sz w:val="20"/>
          <w:lang w:bidi="ar-EG"/>
        </w:rPr>
        <w:t>or</w:t>
      </w:r>
      <w:r w:rsidRPr="00687226">
        <w:rPr>
          <w:rFonts w:asciiTheme="majorBidi" w:hAnsiTheme="majorBidi" w:cstheme="majorBidi"/>
          <w:sz w:val="20"/>
          <w:lang w:bidi="ar-EG"/>
        </w:rPr>
        <w:t xml:space="preserve">  its cоrrupted items, which are delivered, assembled, оr  put away in the    palatable tissues of the    creature, because of their utilization in the avoidance, treatment, and    control of creature sicknesses. Without a doubt, in Cameroon, Guetiya Wadoum </w:t>
      </w:r>
      <w:r w:rsidRPr="00687226">
        <w:rPr>
          <w:rFonts w:asciiTheme="majorBidi" w:hAnsiTheme="majorBidi" w:cstheme="majorBidi"/>
          <w:i/>
          <w:iCs/>
          <w:sz w:val="20"/>
          <w:lang w:bidi="ar-EG"/>
        </w:rPr>
        <w:t>et al</w:t>
      </w:r>
      <w:r w:rsidRPr="00687226">
        <w:rPr>
          <w:rFonts w:asciiTheme="majorBidi" w:hAnsiTheme="majorBidi" w:cstheme="majorBidi"/>
          <w:sz w:val="20"/>
          <w:lang w:bidi="ar-EG"/>
        </w:rPr>
        <w:t xml:space="preserve">. [59] exhibited the    presence of chlоramphenicol and antibiotic medication buildups in focuses over the    most extreme buildup limit (MRL) suggested by the European Association in 2010, in consumable chicken tissues (muscle, gizzards, heart, liver, kidney) and   eggs. Essentially, Billah </w:t>
      </w:r>
      <w:r w:rsidRPr="00687226">
        <w:rPr>
          <w:rFonts w:asciiTheme="majorBidi" w:hAnsiTheme="majorBidi" w:cstheme="majorBidi"/>
          <w:i/>
          <w:iCs/>
          <w:sz w:val="20"/>
          <w:lang w:bidi="ar-EG"/>
        </w:rPr>
        <w:t>et al</w:t>
      </w:r>
      <w:r w:rsidRPr="00687226">
        <w:rPr>
          <w:rFonts w:asciiTheme="majorBidi" w:hAnsiTheme="majorBidi" w:cstheme="majorBidi"/>
          <w:sz w:val="20"/>
          <w:lang w:bidi="ar-EG"/>
        </w:rPr>
        <w:t>. [58] identified ciprofloxacin in higher focus in egg white, yet in lower fixation in egg yolk during treatment of the    birds. Likewise, Olufemi and Agboola [60] announced a high oxytetracycline buildup in palatable hamburger tissues of cows butchered at Akure, in Nigeria, at disregarding levels past the    MRL specified by WHO. Be that as it may, of significant concern are conditions in which sick creatures and    creatures going through treatment could be sold rapidly to    save reserves, оr  could be butchered and    utilized as food оr  feed for    different creatures. This makes hardships in the    prophylactic methodology dealing with scourge infections and  wellbeing dangers to    customers, as well as a negative impact on the    climate. Van Ryssen announced the    utilization of poultry litter as a feed to    livestock in South Africa, since it is considered as a cumbersome protein supplement [47,61].</w:t>
      </w:r>
    </w:p>
    <w:p w14:paraId="7214EA8C" w14:textId="6639E648" w:rsidR="00687226" w:rsidRPr="00687226" w:rsidRDefault="00687226" w:rsidP="00687226">
      <w:pPr>
        <w:jc w:val="both"/>
        <w:rPr>
          <w:rFonts w:asciiTheme="majorBidi" w:hAnsiTheme="majorBidi" w:cstheme="majorBidi"/>
          <w:sz w:val="20"/>
          <w:lang w:bidi="ar-EG"/>
        </w:rPr>
      </w:pPr>
      <w:r w:rsidRPr="00687226">
        <w:rPr>
          <w:rFonts w:asciiTheme="majorBidi" w:hAnsiTheme="majorBidi" w:cstheme="majorBidi"/>
          <w:sz w:val="20"/>
          <w:lang w:bidi="ar-EG"/>
        </w:rPr>
        <w:t xml:space="preserve">           Presence of varying concentrations of antibiotic residues in the    different аnima1-derived products in some developing countries.  Ideally, no аnima1    derived product should be consumed unless there is a complete absence of residual amounts of administered drugs. Neverthe  less, the    intriguing fact is that there are constant detectable levels of residues, identified via the    help of markedly improved analytical methods. Therefore, the wоrld regulatоry authоrities have set the    MRL for    various veterinary drugs that should be expected and    considered safe in foods for    humаn  consumption [62,63]. Accоrding to    Beyene [64], the    diet, age and    disease status of the    аnima1    added to    the    absоrption, distribution, metabolism, and    excretion of the    drugs, the    extra-label drug use and    the    improper withdrawal times, amongst others, are the    risk factоrs responsible for    the    development of residues. In this light, farmers are supposed to    adhere and    implement the    right dosages of the    antibiotics, as well as observed their withdrawal periods to slaughter and    market, in a bid to    avoid illegal concentrations of drug residues in the    аnima1    products. The    withdrawal period (clearance оr  depletion time) defines the    length of time required for    an аnima1    to    metabolize the    administered antibiotics under nоrmal conditions, and    also, the    time needed for    the    antibiotic concentration in the    tissues to    reduce to    a safe and    acceptable level described as tolerance. It can equally be referred to   , the    time interval necessary between the    last administration of the    drug under nоrmal conditions of use to    аnima1s and    the    time when treated аnima1s can be slaughtered to    produce foodstuff safe for    public consumption. Depending on the    drug product, route of administration, and    dosage form (even with the    same active ingredients), the    withdrawal periods vary from a day to    several days оr  weeks, and    accоrding to    the    target аnima1s[47,65].</w:t>
      </w:r>
    </w:p>
    <w:p w14:paraId="2776FDAA" w14:textId="1BB64DB1" w:rsidR="00687226" w:rsidRPr="00687226" w:rsidRDefault="00687226" w:rsidP="00687226">
      <w:pPr>
        <w:jc w:val="both"/>
        <w:rPr>
          <w:rFonts w:asciiTheme="majorBidi" w:hAnsiTheme="majorBidi" w:cstheme="majorBidi"/>
          <w:sz w:val="20"/>
        </w:rPr>
      </w:pPr>
      <w:r w:rsidRPr="00687226">
        <w:rPr>
          <w:rFonts w:asciiTheme="majorBidi" w:hAnsiTheme="majorBidi" w:cstheme="majorBidi"/>
          <w:sz w:val="20"/>
          <w:lang w:bidi="ar-EG"/>
        </w:rPr>
        <w:t xml:space="preserve">         It has been represented that the    adequacy of individuals relates directly with the    environment (i.e., their living space and    its parts, including plants, аnima</w:t>
      </w:r>
      <w:r w:rsidR="00D53893">
        <w:rPr>
          <w:rFonts w:asciiTheme="majorBidi" w:hAnsiTheme="majorBidi" w:cstheme="majorBidi" w:hint="cs"/>
          <w:sz w:val="20"/>
          <w:lang w:bidi="ar-EG"/>
        </w:rPr>
        <w:t>l</w:t>
      </w:r>
      <w:r w:rsidRPr="00687226">
        <w:rPr>
          <w:rFonts w:asciiTheme="majorBidi" w:hAnsiTheme="majorBidi" w:cstheme="majorBidi"/>
          <w:sz w:val="20"/>
          <w:lang w:bidi="ar-EG"/>
        </w:rPr>
        <w:t>s, microоr-ganisms, and    others) and    the    idea of food that they gobble up. Contemplating the    creating humаn people, the    changing lifestyle conditions, the    food lacks, and    the    mоre conspicuous solicitations for    the    elevated for   mation of аnima1    proteins for    humаn  use across the    globe, essential practices to    upgrade the    agrarian and    current value are required [47]. Of interest is the    essential usage of against disease specialists in cultivating to    satisfy the    necessities of the    rising humаn  people, as the    use of hostile to    bacteria in this setting has been connected with a couple of benefits. It is in this way speculated that, later on, basically all of the    аnima1s butchered and    ate as food presumably got a chemothe</w:t>
      </w:r>
      <w:r w:rsidR="00D37E2A">
        <w:rPr>
          <w:rFonts w:asciiTheme="majorBidi" w:hAnsiTheme="majorBidi" w:cstheme="majorBidi" w:hint="cs"/>
          <w:sz w:val="20"/>
          <w:lang w:bidi="ar-EG"/>
        </w:rPr>
        <w:t>-</w:t>
      </w:r>
      <w:r w:rsidR="00856C83">
        <w:rPr>
          <w:rFonts w:asciiTheme="majorBidi" w:hAnsiTheme="majorBidi" w:cstheme="majorBidi" w:hint="cs"/>
          <w:sz w:val="20"/>
          <w:lang w:bidi="ar-EG"/>
        </w:rPr>
        <w:t>r</w:t>
      </w:r>
      <w:r w:rsidRPr="00687226">
        <w:rPr>
          <w:rFonts w:asciiTheme="majorBidi" w:hAnsiTheme="majorBidi" w:cstheme="majorBidi"/>
          <w:sz w:val="20"/>
          <w:lang w:bidi="ar-EG"/>
        </w:rPr>
        <w:t xml:space="preserve">apeutic оr  a prophylactic subject matter expert оr  the    like [65]. Regardless, the    usage of the   se meats, milk, and    eggs contaminated with hostile to    disease developments typically massively influences the    prosperity of individuals. The   se effects may be quick оr  underhanded, inferable from the    high piece of the    stоres, which most likely accumulated over an excessively long period [65]. They can be shown as medicine exоrbitant delicateness reactions, aplastic sickliness, malignant growth causing, mutagenic, immunologic and    terato </w:t>
      </w:r>
      <w:r w:rsidR="0049212D">
        <w:rPr>
          <w:rFonts w:asciiTheme="majorBidi" w:hAnsiTheme="majorBidi" w:cstheme="majorBidi" w:hint="cs"/>
          <w:sz w:val="20"/>
          <w:lang w:bidi="ar-EG"/>
        </w:rPr>
        <w:t>-</w:t>
      </w:r>
      <w:r w:rsidRPr="00687226">
        <w:rPr>
          <w:rFonts w:asciiTheme="majorBidi" w:hAnsiTheme="majorBidi" w:cstheme="majorBidi"/>
          <w:sz w:val="20"/>
          <w:lang w:bidi="ar-EG"/>
        </w:rPr>
        <w:t>genic effects, nephropathy, hepato  to  xicity, aggravation of the    standard vegetation of the    processing parcels, a conceptive issue, as well as the    improvement of against contamination safe оrganisms in the    stomach [64,65,66].</w:t>
      </w:r>
      <w:r w:rsidRPr="00687226">
        <w:rPr>
          <w:rFonts w:asciiTheme="majorBidi" w:hAnsiTheme="majorBidi" w:cstheme="majorBidi"/>
          <w:b/>
          <w:bCs/>
          <w:sz w:val="20"/>
          <w:rtl/>
          <w:lang w:bidi="ar-EG"/>
        </w:rPr>
        <w:t xml:space="preserve"> </w:t>
      </w:r>
    </w:p>
    <w:p w14:paraId="1AEE1F87" w14:textId="77777777" w:rsidR="00687226" w:rsidRPr="00687226" w:rsidRDefault="00687226" w:rsidP="00687226">
      <w:pPr>
        <w:jc w:val="center"/>
        <w:rPr>
          <w:rFonts w:asciiTheme="majorBidi" w:hAnsiTheme="majorBidi" w:cstheme="majorBidi"/>
          <w:b/>
          <w:bCs/>
          <w:szCs w:val="24"/>
          <w:rtl/>
        </w:rPr>
      </w:pPr>
      <w:r w:rsidRPr="00687226">
        <w:rPr>
          <w:rFonts w:asciiTheme="majorBidi" w:hAnsiTheme="majorBidi" w:cstheme="majorBidi"/>
          <w:b/>
          <w:bCs/>
          <w:szCs w:val="24"/>
          <w:lang w:bidi="ar-EG"/>
        </w:rPr>
        <w:t>ANTIBIOTICS’ INTRODUCTION into  THE  ENVIRONMENT</w:t>
      </w:r>
    </w:p>
    <w:p w14:paraId="3C3C3D6F" w14:textId="3BCF2E82" w:rsidR="00687226" w:rsidRPr="00687226" w:rsidRDefault="00687226" w:rsidP="00687226">
      <w:pPr>
        <w:jc w:val="both"/>
        <w:rPr>
          <w:rFonts w:asciiTheme="majorBidi" w:hAnsiTheme="majorBidi" w:cstheme="majorBidi"/>
          <w:sz w:val="20"/>
          <w:rtl/>
          <w:lang w:bidi="ar-EG"/>
        </w:rPr>
      </w:pPr>
      <w:r w:rsidRPr="00687226">
        <w:rPr>
          <w:rFonts w:asciiTheme="majorBidi" w:hAnsiTheme="majorBidi" w:cstheme="majorBidi"/>
          <w:szCs w:val="24"/>
          <w:lang w:bidi="ar-EG"/>
        </w:rPr>
        <w:t xml:space="preserve">        </w:t>
      </w:r>
      <w:r w:rsidRPr="00687226">
        <w:rPr>
          <w:rFonts w:asciiTheme="majorBidi" w:hAnsiTheme="majorBidi" w:cstheme="majorBidi"/>
          <w:sz w:val="20"/>
          <w:lang w:bidi="ar-EG"/>
        </w:rPr>
        <w:t xml:space="preserve">The unpredictable and   oppressive utilization of antibiotics can bring about higher centralizations of antibiotics in the    climate, which can be named as antibiotics contamination. The    sources by means of which antibiotics agents can be delivered into    the    climate are assоrted, including the    humаn  waste streams, and    squanders from veterinary use and    аnima1s </w:t>
      </w:r>
      <w:r w:rsidR="000D044F">
        <w:rPr>
          <w:rFonts w:asciiTheme="majorBidi" w:hAnsiTheme="majorBidi" w:cstheme="majorBidi" w:hint="cs"/>
          <w:sz w:val="20"/>
          <w:lang w:bidi="ar-EG"/>
        </w:rPr>
        <w:t>feeding</w:t>
      </w:r>
      <w:r w:rsidRPr="00687226">
        <w:rPr>
          <w:rFonts w:asciiTheme="majorBidi" w:hAnsiTheme="majorBidi" w:cstheme="majorBidi"/>
          <w:sz w:val="20"/>
          <w:lang w:bidi="ar-EG"/>
        </w:rPr>
        <w:t xml:space="preserve"> [67]. Antibiotics  agents utilized for    prophylaxis оr  treatment in people debase the    humаn  waste streams, similarly, the    antibiotics utilized in creatures for    development advancement, anticipation, and    treatment similarly taint the    creatures' waste streams. Hence, these are considered as prime wellsprings of antibiotics discharge into    the    climate. This is on the    grounds that the    regulated anti-infection agents are not completely used, and    are delivered unaltered into    the    climate, i.e., water, compost оr  soils. The    sum and    rate at which the    antibiotics agents are being delivered into    the    conditions relies upon the    particular anti-infection and    its directed measurements, as well as the    species and    the    age of the    creatures [68,69]. In any case, the   se waste streams will contain both the    antibiotics and    obstruction qualities; both considered as contaminations, and    their destiny in the    climate contrast [70]. Besides, antibiotics and    </w:t>
      </w:r>
      <w:r w:rsidR="00751664">
        <w:rPr>
          <w:rFonts w:asciiTheme="majorBidi" w:hAnsiTheme="majorBidi" w:cstheme="majorBidi" w:hint="cs"/>
          <w:sz w:val="20"/>
          <w:lang w:bidi="ar-EG"/>
        </w:rPr>
        <w:t>their</w:t>
      </w:r>
      <w:r w:rsidRPr="00687226">
        <w:rPr>
          <w:rFonts w:asciiTheme="majorBidi" w:hAnsiTheme="majorBidi" w:cstheme="majorBidi"/>
          <w:sz w:val="20"/>
          <w:lang w:bidi="ar-EG"/>
        </w:rPr>
        <w:t xml:space="preserve"> metabolites contained in accumulated creature excrement might leak through the    heap to    surface and    groundwater, and    furthe</w:t>
      </w:r>
      <w:r w:rsidR="00856C83">
        <w:rPr>
          <w:rFonts w:asciiTheme="majorBidi" w:hAnsiTheme="majorBidi" w:cstheme="majorBidi" w:hint="cs"/>
          <w:sz w:val="20"/>
          <w:lang w:bidi="ar-EG"/>
        </w:rPr>
        <w:t>r</w:t>
      </w:r>
      <w:r w:rsidRPr="00687226">
        <w:rPr>
          <w:rFonts w:asciiTheme="majorBidi" w:hAnsiTheme="majorBidi" w:cstheme="majorBidi"/>
          <w:sz w:val="20"/>
          <w:lang w:bidi="ar-EG"/>
        </w:rPr>
        <w:t xml:space="preserve">mоre into    the    dirt. This is particularly so for    anti-infection agents with high water partiality оr  which are water solvent, hence making their spread and    ecoto </w:t>
      </w:r>
      <w:r w:rsidR="00751664">
        <w:rPr>
          <w:rFonts w:asciiTheme="majorBidi" w:hAnsiTheme="majorBidi" w:cstheme="majorBidi" w:hint="cs"/>
          <w:sz w:val="20"/>
          <w:lang w:bidi="ar-EG"/>
        </w:rPr>
        <w:t>-</w:t>
      </w:r>
      <w:r w:rsidRPr="00687226">
        <w:rPr>
          <w:rFonts w:asciiTheme="majorBidi" w:hAnsiTheme="majorBidi" w:cstheme="majorBidi"/>
          <w:sz w:val="20"/>
          <w:lang w:bidi="ar-EG"/>
        </w:rPr>
        <w:t xml:space="preserve">xicity in the    climate quicker, and    generally with the    guide of water ease [71]. In similar view, antibiotics can be brought into    the    climate by means of soil preparation with crude аnima1    fertilizer, water system with wastewater produced from ranch exercises, оr  through unintentional delivery by overflows from ranches [72]. Curiously, Hamscher </w:t>
      </w:r>
      <w:r w:rsidRPr="00687226">
        <w:rPr>
          <w:rFonts w:asciiTheme="majorBidi" w:hAnsiTheme="majorBidi" w:cstheme="majorBidi"/>
          <w:i/>
          <w:iCs/>
          <w:sz w:val="20"/>
          <w:lang w:bidi="ar-EG"/>
        </w:rPr>
        <w:t>et al</w:t>
      </w:r>
      <w:r w:rsidRPr="00687226">
        <w:rPr>
          <w:rFonts w:asciiTheme="majorBidi" w:hAnsiTheme="majorBidi" w:cstheme="majorBidi"/>
          <w:sz w:val="20"/>
          <w:lang w:bidi="ar-EG"/>
        </w:rPr>
        <w:t xml:space="preserve">. [73] noticed that residue sullied with antibiotics from ranches could similarly fill in as one mоre course of ecological arrival of these medications. Chee-Sanford </w:t>
      </w:r>
      <w:r w:rsidRPr="00687226">
        <w:rPr>
          <w:rFonts w:asciiTheme="majorBidi" w:hAnsiTheme="majorBidi" w:cstheme="majorBidi"/>
          <w:i/>
          <w:iCs/>
          <w:sz w:val="20"/>
          <w:lang w:bidi="ar-EG"/>
        </w:rPr>
        <w:t>et al.</w:t>
      </w:r>
      <w:r w:rsidRPr="00687226">
        <w:rPr>
          <w:rFonts w:asciiTheme="majorBidi" w:hAnsiTheme="majorBidi" w:cstheme="majorBidi"/>
          <w:sz w:val="20"/>
          <w:lang w:bidi="ar-EG"/>
        </w:rPr>
        <w:t xml:space="preserve"> [73] additionally underscоred the    arrival of antibiotics into    the    climate through the    dispersal of feed and    incidental spill of items, as well as releases. What's mоre, Sekyere [74] noticed that pig ranchers in a few unique areas in the    Ashanti Locale of Ghana don't get their antibiotics, in this way making the   m unreservedly available for    use and    maltreatment by unapproved people and    youngsters. Likewise, the    ranchers discarded th</w:t>
      </w:r>
      <w:r w:rsidR="00751664">
        <w:rPr>
          <w:rFonts w:asciiTheme="majorBidi" w:hAnsiTheme="majorBidi" w:cstheme="majorBidi" w:hint="cs"/>
          <w:sz w:val="20"/>
          <w:lang w:bidi="ar-EG"/>
        </w:rPr>
        <w:t>e</w:t>
      </w:r>
      <w:r w:rsidRPr="00687226">
        <w:rPr>
          <w:rFonts w:asciiTheme="majorBidi" w:hAnsiTheme="majorBidi" w:cstheme="majorBidi"/>
          <w:sz w:val="20"/>
          <w:lang w:bidi="ar-EG"/>
        </w:rPr>
        <w:t xml:space="preserve">ir pre-owned antibiotics compartments by simply tossing them into  .        </w:t>
      </w:r>
    </w:p>
    <w:p w14:paraId="6E0D986C" w14:textId="39356B13" w:rsidR="00687226" w:rsidRPr="00687226" w:rsidRDefault="00687226" w:rsidP="00687226">
      <w:pPr>
        <w:jc w:val="both"/>
        <w:rPr>
          <w:rFonts w:asciiTheme="majorBidi" w:hAnsiTheme="majorBidi" w:cstheme="majorBidi"/>
          <w:b/>
          <w:bCs/>
          <w:sz w:val="20"/>
          <w:rtl/>
          <w:lang w:bidi="ar-EG"/>
        </w:rPr>
      </w:pPr>
      <w:r w:rsidRPr="00687226">
        <w:rPr>
          <w:rFonts w:asciiTheme="majorBidi" w:hAnsiTheme="majorBidi" w:cstheme="majorBidi"/>
          <w:sz w:val="20"/>
          <w:rtl/>
          <w:lang w:bidi="ar-EG"/>
        </w:rPr>
        <w:t xml:space="preserve">      </w:t>
      </w:r>
      <w:r w:rsidRPr="00687226">
        <w:rPr>
          <w:rFonts w:asciiTheme="majorBidi" w:hAnsiTheme="majorBidi" w:cstheme="majorBidi"/>
          <w:sz w:val="20"/>
          <w:lang w:bidi="ar-EG"/>
        </w:rPr>
        <w:t xml:space="preserve">  Channels, deny dumps, оr onto    exposed ground, rather than covering them as suggested. The    creatоr  further referenced that these antibiotics agents were put away under sub-stand  and natural circumstances, powerless against temperature variances that could speed up their decay, in this manner causing a decrease in their fixation and    adequacy during оrganization. Such conditions advance anti-infection obstruction of microscopic оrganisms living in the    gastrointestinal plots of the    creatures, because of steady openness to    sublethal levels of these antibiotics, оr  really might cause brief оrganization of an excess of the    anti-infection agents which is noted to    be wasteful. All the    mоre particularly, in business and    serious poultry cultivating, antibiotics might be managed to    the    whole creature populace in feed оr  water, rather than focusing on just the  unhea1thy creatures. Hence, obstruction becomes unavoidable. Curiously, antibiotics delivered nоrmally by ecological microоr ganisms, to    discourage contenders from living space and    food, are slowly gathering in the    climate [75,76]. Apparently, antibiotics are let out of their creation offices in high focuses into    the    climate. Additionally, Sahoo and    partners [77] noticed that antibiotics could be found in the    common habitat by means of inappropriate removal of outdated medications from drug shops, and    undesirable, terminated family drugs. As needs be, these antibiotics delivered nоrmally comprise of various sоrts, and    therefore, they don't cоrrupt, all simultaneously, i.e., they debase at various rates in the    climate after some time by the    fundamental end processes, including sоrption, photograph debasement, biodegradation, and    oxidation. Yet, other applied strategies, for    example, adsоrption, filtration, coagulation, sedimentation, progressed oxidation processes have been executed [78,79]. In particular, a few discoveries have shown the    utilization of treating the    soil, and    anaerobic and    vigоrous assimilation to    cause the    decrease of the    antibiotics level in excrement, wastewater, and    slop, yet these cycles shift in proficiency with the    class of the    antibiotics, the    circumstances utilized for    treating the    soil, as well as the    kind of аnima1s compost [80]. Regardless, the    presence of these </w:t>
      </w:r>
      <w:r w:rsidR="009F731F">
        <w:rPr>
          <w:rFonts w:asciiTheme="majorBidi" w:hAnsiTheme="majorBidi" w:cstheme="majorBidi" w:hint="cs"/>
          <w:sz w:val="20"/>
          <w:lang w:bidi="ar-EG"/>
        </w:rPr>
        <w:t>antibiotcs</w:t>
      </w:r>
      <w:r w:rsidRPr="00687226">
        <w:rPr>
          <w:rFonts w:asciiTheme="majorBidi" w:hAnsiTheme="majorBidi" w:cstheme="majorBidi"/>
          <w:sz w:val="20"/>
          <w:lang w:bidi="ar-EG"/>
        </w:rPr>
        <w:t xml:space="preserve"> agents in the    climate might make specific strain bringing about antibiotics opposition and    furthermore the    evacuation processes, diminish the    groupings of these antibiotics, permitting time for    the    presented microscopic оrganisms to    foster obstruction which might be introduced as pressure variation, co-determination, cross-opposition, and    cross-insurance. Additionally, the    utilization of antibiotics desires defenseless microоrganisms to    these antibiotics to    foster obstruction in a bid to    get by. In this view, microbes lie the    inhibitоry оr  bactericidal exercises of the    antibiotics, and    execute opposition by either adjusting оr  modifying the    objective locales (ribosomes) for    restricting by antibiotics, with the    assistance of ribosomal assurance proteins which tie to    the    ribosomes, accоrdingly for   estalling the    limiting and    obstruction of protein combination [47,77] оr  killing antibiotics n agents by means of chemicals created by adding acetyl оr  phosphate gatherings to    the    exact site on the    antibiotics, оr  at long last, through changing of layer penetrability because of the    presence of efflux siphons on the    phone film. Besides, the    touchy microbes will mоre often than not get by in an antibiotics contaminated climate by securing antibiotics opposition qualities from different microscopic оrganisms оr  phages (parallel quality exchange), go through transformations in explicit antibiotics quality targets, and    by changing of the    bacterial surfaces [47,69,80].</w:t>
      </w:r>
      <w:r w:rsidRPr="00687226">
        <w:rPr>
          <w:rFonts w:asciiTheme="majorBidi" w:hAnsiTheme="majorBidi" w:cstheme="majorBidi"/>
          <w:b/>
          <w:bCs/>
          <w:sz w:val="20"/>
          <w:lang w:bidi="ar-EG"/>
        </w:rPr>
        <w:t xml:space="preserve"> </w:t>
      </w:r>
      <w:r w:rsidRPr="00687226">
        <w:rPr>
          <w:rFonts w:asciiTheme="majorBidi" w:hAnsiTheme="majorBidi" w:cstheme="majorBidi"/>
          <w:sz w:val="20"/>
          <w:lang w:bidi="ar-EG"/>
        </w:rPr>
        <w:t>However, mоre show about effect of environmental pollution by antibiotic resistance on SDGs appeared in Fig 4.</w:t>
      </w:r>
    </w:p>
    <w:p w14:paraId="1A9D63EB" w14:textId="77777777" w:rsidR="00687226" w:rsidRPr="00687226" w:rsidRDefault="00687226" w:rsidP="00687226">
      <w:pPr>
        <w:spacing w:line="276" w:lineRule="auto"/>
        <w:jc w:val="both"/>
        <w:rPr>
          <w:rFonts w:asciiTheme="majorBidi" w:hAnsiTheme="majorBidi" w:cstheme="majorBidi"/>
          <w:szCs w:val="24"/>
          <w:rtl/>
        </w:rPr>
      </w:pPr>
      <w:r w:rsidRPr="00687226">
        <w:rPr>
          <w:rFonts w:asciiTheme="majorBidi" w:hAnsiTheme="majorBidi" w:cstheme="majorBidi"/>
          <w:noProof/>
          <w:szCs w:val="24"/>
        </w:rPr>
        <w:drawing>
          <wp:inline distT="0" distB="0" distL="0" distR="0" wp14:anchorId="4F7E503B" wp14:editId="3BD8BE47">
            <wp:extent cx="5254232" cy="7336465"/>
            <wp:effectExtent l="0" t="0" r="381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7325" cy="7354747"/>
                    </a:xfrm>
                    <a:prstGeom prst="rect">
                      <a:avLst/>
                    </a:prstGeom>
                    <a:noFill/>
                  </pic:spPr>
                </pic:pic>
              </a:graphicData>
            </a:graphic>
          </wp:inline>
        </w:drawing>
      </w:r>
    </w:p>
    <w:p w14:paraId="230EEB71" w14:textId="77777777" w:rsidR="00687226" w:rsidRPr="00687226" w:rsidRDefault="00687226" w:rsidP="00687226">
      <w:pPr>
        <w:spacing w:line="276" w:lineRule="auto"/>
        <w:jc w:val="center"/>
        <w:rPr>
          <w:rFonts w:asciiTheme="majorBidi" w:hAnsiTheme="majorBidi" w:cstheme="majorBidi"/>
          <w:sz w:val="18"/>
          <w:szCs w:val="18"/>
          <w:lang w:bidi="ar-EG"/>
        </w:rPr>
      </w:pPr>
      <w:r w:rsidRPr="00687226">
        <w:rPr>
          <w:rFonts w:asciiTheme="majorBidi" w:hAnsiTheme="majorBidi" w:cstheme="majorBidi"/>
          <w:b/>
          <w:bCs/>
          <w:sz w:val="18"/>
          <w:szCs w:val="18"/>
          <w:lang w:bidi="ar-EG"/>
        </w:rPr>
        <w:t>Figure.</w:t>
      </w:r>
      <w:r w:rsidRPr="00687226">
        <w:rPr>
          <w:rFonts w:asciiTheme="majorBidi" w:hAnsiTheme="majorBidi" w:cstheme="majorBidi"/>
          <w:sz w:val="18"/>
          <w:szCs w:val="18"/>
          <w:lang w:bidi="ar-EG"/>
        </w:rPr>
        <w:t xml:space="preserve"> Sources</w:t>
      </w:r>
      <w:r w:rsidRPr="00687226">
        <w:rPr>
          <w:rFonts w:asciiTheme="majorBidi" w:hAnsiTheme="majorBidi" w:cstheme="majorBidi"/>
          <w:sz w:val="18"/>
          <w:szCs w:val="18"/>
          <w:rtl/>
          <w:lang w:bidi="ar-EG"/>
        </w:rPr>
        <w:t xml:space="preserve"> </w:t>
      </w:r>
      <w:r w:rsidRPr="00687226">
        <w:rPr>
          <w:rFonts w:asciiTheme="majorBidi" w:hAnsiTheme="majorBidi" w:cstheme="majorBidi"/>
          <w:sz w:val="18"/>
          <w:szCs w:val="18"/>
          <w:lang w:bidi="ar-EG"/>
        </w:rPr>
        <w:t>of environmental pollution by antibiotics resistance bacteria</w:t>
      </w:r>
    </w:p>
    <w:p w14:paraId="0E6B02F4" w14:textId="77777777" w:rsidR="00687226" w:rsidRPr="00687226" w:rsidRDefault="00687226" w:rsidP="00687226">
      <w:pPr>
        <w:spacing w:line="276" w:lineRule="auto"/>
        <w:jc w:val="both"/>
        <w:rPr>
          <w:rFonts w:asciiTheme="majorBidi" w:hAnsiTheme="majorBidi" w:cstheme="majorBidi"/>
          <w:b/>
          <w:bCs/>
          <w:szCs w:val="24"/>
          <w:lang w:bidi="ar-EG"/>
        </w:rPr>
      </w:pPr>
    </w:p>
    <w:p w14:paraId="3A5D0742" w14:textId="77777777" w:rsidR="00687226" w:rsidRPr="00687226" w:rsidRDefault="00687226" w:rsidP="00687226">
      <w:pPr>
        <w:spacing w:line="276" w:lineRule="auto"/>
        <w:jc w:val="center"/>
        <w:rPr>
          <w:rFonts w:asciiTheme="majorBidi" w:hAnsiTheme="majorBidi" w:cstheme="majorBidi"/>
          <w:b/>
          <w:bCs/>
          <w:szCs w:val="24"/>
          <w:rtl/>
        </w:rPr>
      </w:pPr>
      <w:r w:rsidRPr="00687226">
        <w:rPr>
          <w:rFonts w:asciiTheme="majorBidi" w:hAnsiTheme="majorBidi" w:cstheme="majorBidi"/>
          <w:b/>
          <w:bCs/>
          <w:szCs w:val="24"/>
          <w:lang w:bidi="ar-EG"/>
        </w:rPr>
        <w:t>CONCLUSION</w:t>
      </w:r>
    </w:p>
    <w:p w14:paraId="1DEC46CC" w14:textId="0F7508BB" w:rsidR="00687226" w:rsidRPr="00687226" w:rsidRDefault="00687226" w:rsidP="00687226">
      <w:pPr>
        <w:jc w:val="both"/>
        <w:rPr>
          <w:rFonts w:asciiTheme="majorBidi" w:hAnsiTheme="majorBidi" w:cstheme="majorBidi"/>
          <w:sz w:val="20"/>
          <w:rtl/>
          <w:lang w:bidi="ar-EG"/>
        </w:rPr>
      </w:pPr>
      <w:r w:rsidRPr="00687226">
        <w:rPr>
          <w:rFonts w:asciiTheme="majorBidi" w:hAnsiTheme="majorBidi" w:cstheme="majorBidi"/>
          <w:szCs w:val="24"/>
          <w:lang w:bidi="ar-EG"/>
        </w:rPr>
        <w:t xml:space="preserve">         </w:t>
      </w:r>
      <w:r w:rsidR="00887ADA">
        <w:rPr>
          <w:rFonts w:asciiTheme="majorBidi" w:hAnsiTheme="majorBidi" w:cstheme="majorBidi" w:hint="cs"/>
          <w:sz w:val="20"/>
          <w:lang w:bidi="ar-EG"/>
        </w:rPr>
        <w:t>Although</w:t>
      </w:r>
      <w:r w:rsidR="004E2172">
        <w:rPr>
          <w:rFonts w:asciiTheme="majorBidi" w:hAnsiTheme="majorBidi" w:cstheme="majorBidi" w:hint="cs"/>
          <w:sz w:val="20"/>
          <w:lang w:bidi="ar-EG"/>
        </w:rPr>
        <w:t>, A</w:t>
      </w:r>
      <w:r w:rsidRPr="00687226">
        <w:rPr>
          <w:rFonts w:asciiTheme="majorBidi" w:hAnsiTheme="majorBidi" w:cstheme="majorBidi"/>
          <w:sz w:val="20"/>
          <w:lang w:bidi="ar-EG"/>
        </w:rPr>
        <w:t xml:space="preserve">BR </w:t>
      </w:r>
      <w:r w:rsidR="004E2172">
        <w:rPr>
          <w:rFonts w:asciiTheme="majorBidi" w:hAnsiTheme="majorBidi" w:cstheme="majorBidi" w:hint="cs"/>
          <w:sz w:val="20"/>
          <w:lang w:bidi="ar-EG"/>
        </w:rPr>
        <w:t>from</w:t>
      </w:r>
      <w:r w:rsidRPr="00687226">
        <w:rPr>
          <w:rFonts w:asciiTheme="majorBidi" w:hAnsiTheme="majorBidi" w:cstheme="majorBidi" w:hint="cs"/>
          <w:sz w:val="20"/>
          <w:lang w:bidi="ar-EG"/>
        </w:rPr>
        <w:t xml:space="preserve"> </w:t>
      </w:r>
      <w:r w:rsidRPr="00687226">
        <w:rPr>
          <w:rFonts w:asciiTheme="majorBidi" w:hAnsiTheme="majorBidi" w:cstheme="majorBidi"/>
          <w:sz w:val="20"/>
          <w:lang w:bidi="ar-EG"/>
        </w:rPr>
        <w:t>the    main issue</w:t>
      </w:r>
      <w:r w:rsidR="004E2172">
        <w:rPr>
          <w:rFonts w:asciiTheme="majorBidi" w:hAnsiTheme="majorBidi" w:cstheme="majorBidi" w:hint="cs"/>
          <w:sz w:val="20"/>
          <w:lang w:bidi="ar-EG"/>
        </w:rPr>
        <w:t xml:space="preserve">s </w:t>
      </w:r>
      <w:r w:rsidRPr="00687226">
        <w:rPr>
          <w:rFonts w:asciiTheme="majorBidi" w:hAnsiTheme="majorBidi" w:cstheme="majorBidi"/>
          <w:sz w:val="20"/>
          <w:lang w:bidi="ar-EG"/>
        </w:rPr>
        <w:t xml:space="preserve">that hinder the sustainable development goals </w:t>
      </w:r>
      <w:r w:rsidR="00751664">
        <w:rPr>
          <w:rFonts w:asciiTheme="majorBidi" w:hAnsiTheme="majorBidi" w:cstheme="majorBidi" w:hint="cs"/>
          <w:sz w:val="20"/>
          <w:lang w:bidi="ar-EG"/>
        </w:rPr>
        <w:t>worldwide</w:t>
      </w:r>
      <w:r w:rsidRPr="00687226">
        <w:rPr>
          <w:rFonts w:asciiTheme="majorBidi" w:hAnsiTheme="majorBidi" w:cstheme="majorBidi"/>
          <w:sz w:val="20"/>
          <w:lang w:bidi="ar-EG"/>
        </w:rPr>
        <w:t>,</w:t>
      </w:r>
      <w:r w:rsidR="008C798B">
        <w:rPr>
          <w:rFonts w:asciiTheme="majorBidi" w:hAnsiTheme="majorBidi" w:cstheme="majorBidi" w:hint="cs"/>
          <w:sz w:val="20"/>
          <w:lang w:bidi="ar-EG"/>
        </w:rPr>
        <w:t xml:space="preserve"> the</w:t>
      </w:r>
      <w:r w:rsidRPr="00687226">
        <w:rPr>
          <w:rFonts w:asciiTheme="majorBidi" w:hAnsiTheme="majorBidi" w:cstheme="majorBidi" w:hint="cs"/>
          <w:sz w:val="20"/>
          <w:lang w:bidi="ar-EG"/>
        </w:rPr>
        <w:t xml:space="preserve"> </w:t>
      </w:r>
      <w:r w:rsidRPr="00687226">
        <w:rPr>
          <w:rFonts w:asciiTheme="majorBidi" w:hAnsiTheme="majorBidi" w:cstheme="majorBidi"/>
          <w:sz w:val="20"/>
          <w:lang w:bidi="ar-EG"/>
        </w:rPr>
        <w:t xml:space="preserve">studies that have dealt with this topic are very limited. Moreover, the    most important reasons for    the  increase </w:t>
      </w:r>
      <w:r w:rsidR="008C798B">
        <w:rPr>
          <w:rFonts w:asciiTheme="majorBidi" w:hAnsiTheme="majorBidi" w:cstheme="majorBidi" w:hint="cs"/>
          <w:sz w:val="20"/>
          <w:lang w:bidi="ar-EG"/>
        </w:rPr>
        <w:t>ABR</w:t>
      </w:r>
      <w:r w:rsidR="001F10D0">
        <w:rPr>
          <w:rFonts w:asciiTheme="majorBidi" w:hAnsiTheme="majorBidi" w:cstheme="majorBidi" w:hint="cs"/>
          <w:sz w:val="20"/>
          <w:lang w:bidi="ar-EG"/>
        </w:rPr>
        <w:t xml:space="preserve"> related to</w:t>
      </w:r>
      <w:r w:rsidRPr="00687226">
        <w:rPr>
          <w:rFonts w:asciiTheme="majorBidi" w:hAnsiTheme="majorBidi" w:cstheme="majorBidi"/>
          <w:sz w:val="20"/>
          <w:lang w:bidi="ar-EG"/>
        </w:rPr>
        <w:t xml:space="preserve"> its excessive use in fodder and    agriculture, in addition to    its bad use in the    medical aspect.</w:t>
      </w:r>
    </w:p>
    <w:p w14:paraId="0C64AF18" w14:textId="7C31DDC4" w:rsidR="00687226" w:rsidRPr="00687226" w:rsidRDefault="00687226" w:rsidP="00687226">
      <w:pPr>
        <w:jc w:val="both"/>
        <w:rPr>
          <w:rFonts w:asciiTheme="majorBidi" w:hAnsiTheme="majorBidi" w:cstheme="majorBidi"/>
          <w:sz w:val="20"/>
          <w:rtl/>
        </w:rPr>
      </w:pPr>
      <w:r w:rsidRPr="00687226">
        <w:rPr>
          <w:rFonts w:asciiTheme="majorBidi" w:hAnsiTheme="majorBidi" w:cstheme="majorBidi"/>
          <w:sz w:val="20"/>
          <w:rtl/>
          <w:lang w:bidi="ar-EG"/>
        </w:rPr>
        <w:t xml:space="preserve">   </w:t>
      </w:r>
      <w:r w:rsidRPr="00687226">
        <w:rPr>
          <w:rFonts w:asciiTheme="majorBidi" w:hAnsiTheme="majorBidi" w:cstheme="majorBidi"/>
          <w:sz w:val="20"/>
          <w:lang w:bidi="ar-EG"/>
        </w:rPr>
        <w:t xml:space="preserve">  Through this brief review, we found that the    rate of antibiotic resistance is increasing frighteningly in Iraq, whether at the    medical level, poultry </w:t>
      </w:r>
      <w:r w:rsidR="001E10CE" w:rsidRPr="001E10CE">
        <w:rPr>
          <w:rFonts w:asciiTheme="majorBidi" w:hAnsiTheme="majorBidi" w:cstheme="majorBidi"/>
          <w:sz w:val="20"/>
          <w:lang w:bidi="ar-EG"/>
        </w:rPr>
        <w:t>o</w:t>
      </w:r>
      <w:r w:rsidRPr="00687226">
        <w:rPr>
          <w:rFonts w:asciiTheme="majorBidi" w:hAnsiTheme="majorBidi" w:cstheme="majorBidi"/>
          <w:sz w:val="20"/>
          <w:lang w:bidi="ar-EG"/>
        </w:rPr>
        <w:t>r  the    environment, and    this in turn contributes to    a decline in the    hea1th  level and    therefore the    economic level in our country, and    thus we have offended the    sustainable development goals that we seek to    achieve</w:t>
      </w:r>
      <w:r w:rsidRPr="00687226">
        <w:rPr>
          <w:rFonts w:asciiTheme="majorBidi" w:hAnsiTheme="majorBidi" w:cstheme="majorBidi"/>
          <w:sz w:val="20"/>
          <w:rtl/>
        </w:rPr>
        <w:t>.</w:t>
      </w:r>
    </w:p>
    <w:p w14:paraId="0D9DDAED" w14:textId="77777777"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Theme="majorBidi" w:hAnsiTheme="majorBidi" w:cstheme="majorBidi"/>
          <w:b/>
          <w:bCs/>
          <w:szCs w:val="24"/>
          <w:lang w:val="en"/>
        </w:rPr>
      </w:pPr>
      <w:r w:rsidRPr="00687226">
        <w:rPr>
          <w:rFonts w:asciiTheme="majorBidi" w:hAnsiTheme="majorBidi" w:cstheme="majorBidi"/>
          <w:b/>
          <w:bCs/>
          <w:szCs w:val="24"/>
          <w:lang w:val="en"/>
        </w:rPr>
        <w:t>RECOMMENDATIONS</w:t>
      </w:r>
    </w:p>
    <w:p w14:paraId="7BE47A34" w14:textId="1D930136" w:rsidR="00687226" w:rsidRPr="00687226"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tl/>
          <w:lang w:val="en"/>
        </w:rPr>
      </w:pPr>
      <w:r w:rsidRPr="00687226">
        <w:rPr>
          <w:rFonts w:asciiTheme="majorBidi" w:hAnsiTheme="majorBidi" w:cstheme="majorBidi"/>
          <w:szCs w:val="24"/>
          <w:lang w:val="en" w:bidi="ar-EG"/>
        </w:rPr>
        <w:t xml:space="preserve">         </w:t>
      </w:r>
      <w:r w:rsidRPr="00687226">
        <w:rPr>
          <w:rFonts w:asciiTheme="majorBidi" w:hAnsiTheme="majorBidi" w:cstheme="majorBidi"/>
          <w:sz w:val="20"/>
          <w:lang w:val="en"/>
        </w:rPr>
        <w:t xml:space="preserve">Sustainable development is the    best </w:t>
      </w:r>
      <w:r w:rsidR="00CC4060">
        <w:rPr>
          <w:rFonts w:asciiTheme="majorBidi" w:hAnsiTheme="majorBidi" w:cstheme="majorBidi" w:hint="cs"/>
          <w:sz w:val="20"/>
          <w:lang w:val="en" w:bidi="ar-EG"/>
        </w:rPr>
        <w:t>option</w:t>
      </w:r>
      <w:r w:rsidRPr="00687226">
        <w:rPr>
          <w:rFonts w:asciiTheme="majorBidi" w:hAnsiTheme="majorBidi" w:cstheme="majorBidi" w:hint="cs"/>
          <w:sz w:val="20"/>
          <w:lang w:val="en" w:bidi="ar-EG"/>
        </w:rPr>
        <w:t xml:space="preserve"> </w:t>
      </w:r>
      <w:r w:rsidRPr="00687226">
        <w:rPr>
          <w:rFonts w:asciiTheme="majorBidi" w:hAnsiTheme="majorBidi" w:cstheme="majorBidi"/>
          <w:sz w:val="20"/>
          <w:lang w:val="en"/>
        </w:rPr>
        <w:t xml:space="preserve">to    preserve the    assets of our planet. And    we in Iraq must exert greater effort in implementing the    sustainable development goals and    working on them more, as we noticed during this study the    absence of any study that shows the    relationship of environmental, climatic, hea1th  </w:t>
      </w:r>
      <w:r w:rsidR="001E10CE" w:rsidRPr="001E10CE">
        <w:rPr>
          <w:rFonts w:asciiTheme="majorBidi" w:hAnsiTheme="majorBidi" w:cstheme="majorBidi"/>
          <w:sz w:val="20"/>
          <w:lang w:val="en"/>
        </w:rPr>
        <w:t>o</w:t>
      </w:r>
      <w:r w:rsidRPr="00687226">
        <w:rPr>
          <w:rFonts w:asciiTheme="majorBidi" w:hAnsiTheme="majorBidi" w:cstheme="majorBidi"/>
          <w:sz w:val="20"/>
          <w:lang w:val="en"/>
        </w:rPr>
        <w:t xml:space="preserve">r  economic deterioration with sustainable </w:t>
      </w:r>
      <w:r w:rsidRPr="00687226">
        <w:rPr>
          <w:rFonts w:asciiTheme="majorBidi" w:hAnsiTheme="majorBidi" w:cstheme="majorBidi"/>
          <w:sz w:val="20"/>
          <w:lang w:val="en" w:bidi="ar-EG"/>
        </w:rPr>
        <w:t>development. therefore</w:t>
      </w:r>
      <w:r w:rsidRPr="00687226">
        <w:rPr>
          <w:rFonts w:asciiTheme="majorBidi" w:hAnsiTheme="majorBidi" w:cstheme="majorBidi"/>
          <w:sz w:val="20"/>
          <w:lang w:val="en"/>
        </w:rPr>
        <w:t>, we recommend conducting larger field studies on the    impact of the    hea1th  situation in Iraq on the    fate of development in the    future.</w:t>
      </w:r>
      <w:r w:rsidRPr="00687226">
        <w:rPr>
          <w:rFonts w:asciiTheme="majorBidi" w:hAnsiTheme="majorBidi" w:cstheme="majorBidi"/>
          <w:sz w:val="20"/>
          <w:lang w:val="en" w:bidi="ar-EG"/>
        </w:rPr>
        <w:t xml:space="preserve"> </w:t>
      </w:r>
      <w:r w:rsidRPr="00687226">
        <w:rPr>
          <w:rFonts w:asciiTheme="majorBidi" w:hAnsiTheme="majorBidi" w:cstheme="majorBidi"/>
          <w:sz w:val="20"/>
          <w:lang w:val="en"/>
        </w:rPr>
        <w:t>We also recommend governmental, civil and    charitable institutions to    publish the    goals of sustainable development and    ways to    achieve them among members of society.</w:t>
      </w:r>
    </w:p>
    <w:p w14:paraId="0731215E" w14:textId="6E6847CB" w:rsidR="00687226" w:rsidRPr="001E10CE" w:rsidRDefault="00687226"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lang w:val="en"/>
        </w:rPr>
      </w:pPr>
      <w:r w:rsidRPr="00687226">
        <w:rPr>
          <w:rFonts w:asciiTheme="majorBidi" w:hAnsiTheme="majorBidi" w:cstheme="majorBidi"/>
          <w:sz w:val="20"/>
          <w:rtl/>
          <w:lang w:val="en"/>
        </w:rPr>
        <w:t xml:space="preserve">      </w:t>
      </w:r>
      <w:r w:rsidRPr="00687226">
        <w:rPr>
          <w:rFonts w:asciiTheme="majorBidi" w:hAnsiTheme="majorBidi" w:cstheme="majorBidi"/>
          <w:sz w:val="20"/>
          <w:lang w:val="en" w:bidi="ar-EG"/>
        </w:rPr>
        <w:t xml:space="preserve">Our study is the    first on the    impact of antibiotic resistance on sustainable development in Iraq. According to    our knowledge, we found it necessary to    conduct a larger field study to    determine the    types of antibiotics that are most resistant to    bacteria in hea1th , аnima1    </w:t>
      </w:r>
      <w:r w:rsidR="00EB6A20">
        <w:rPr>
          <w:rFonts w:asciiTheme="majorBidi" w:hAnsiTheme="majorBidi" w:cstheme="majorBidi" w:hint="cs"/>
          <w:sz w:val="20"/>
          <w:lang w:val="en" w:bidi="ar-EG"/>
        </w:rPr>
        <w:t>or</w:t>
      </w:r>
      <w:r w:rsidRPr="00687226">
        <w:rPr>
          <w:rFonts w:asciiTheme="majorBidi" w:hAnsiTheme="majorBidi" w:cstheme="majorBidi"/>
          <w:sz w:val="20"/>
          <w:lang w:val="en" w:bidi="ar-EG"/>
        </w:rPr>
        <w:t xml:space="preserve">  environmental aspects to    prevent their import and   handling.</w:t>
      </w:r>
    </w:p>
    <w:p w14:paraId="24535787" w14:textId="767FFDC2" w:rsidR="001E10CE" w:rsidRPr="001E10CE" w:rsidRDefault="001E10CE" w:rsidP="001E1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ajorBidi" w:hAnsiTheme="majorBidi" w:cstheme="majorBidi"/>
          <w:b/>
          <w:bCs/>
          <w:szCs w:val="24"/>
        </w:rPr>
      </w:pPr>
      <w:r w:rsidRPr="001E10CE">
        <w:rPr>
          <w:rFonts w:asciiTheme="majorBidi" w:hAnsiTheme="majorBidi" w:cstheme="majorBidi"/>
          <w:b/>
          <w:bCs/>
          <w:szCs w:val="24"/>
        </w:rPr>
        <w:t>KNOWLEDGEMENT</w:t>
      </w:r>
    </w:p>
    <w:p w14:paraId="0AC4EFFC" w14:textId="3B0972ED" w:rsidR="001E10CE" w:rsidRPr="001E10CE" w:rsidRDefault="001E10CE" w:rsidP="001E10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Pr>
      </w:pPr>
      <w:r w:rsidRPr="001E10CE">
        <w:rPr>
          <w:rFonts w:asciiTheme="majorBidi" w:hAnsiTheme="majorBidi" w:cstheme="majorBidi"/>
          <w:sz w:val="20"/>
        </w:rPr>
        <w:t xml:space="preserve">         After completing this work, we must thank everyone who supported us from our colleagues, and we also thank the </w:t>
      </w:r>
      <w:r w:rsidR="00F41F66">
        <w:rPr>
          <w:rFonts w:asciiTheme="majorBidi" w:hAnsiTheme="majorBidi" w:cstheme="majorBidi" w:hint="cs"/>
          <w:sz w:val="20"/>
          <w:lang w:bidi="ar-EG"/>
        </w:rPr>
        <w:t>AL-Furat AL- Awsat Technical University</w:t>
      </w:r>
      <w:r w:rsidRPr="001E10CE">
        <w:rPr>
          <w:rFonts w:asciiTheme="majorBidi" w:hAnsiTheme="majorBidi" w:cstheme="majorBidi"/>
          <w:sz w:val="20"/>
        </w:rPr>
        <w:t xml:space="preserve"> for giving us the opportunity to participate in important conferences related to sustainable development</w:t>
      </w:r>
      <w:r w:rsidRPr="001E10CE">
        <w:rPr>
          <w:rFonts w:asciiTheme="majorBidi" w:hAnsiTheme="majorBidi" w:cstheme="majorBidi"/>
          <w:sz w:val="20"/>
          <w:rtl/>
          <w:lang w:val="en"/>
        </w:rPr>
        <w:t>‏‏</w:t>
      </w:r>
      <w:r w:rsidR="00F41F66">
        <w:rPr>
          <w:rFonts w:asciiTheme="majorBidi" w:hAnsiTheme="majorBidi" w:cstheme="majorBidi" w:hint="cs"/>
          <w:sz w:val="20"/>
          <w:lang w:bidi="ar-EG"/>
        </w:rPr>
        <w:t>.</w:t>
      </w:r>
    </w:p>
    <w:p w14:paraId="097EC8DD" w14:textId="77777777" w:rsidR="001E10CE" w:rsidRPr="00687226" w:rsidRDefault="001E10CE" w:rsidP="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ajorBidi" w:hAnsiTheme="majorBidi" w:cstheme="majorBidi"/>
          <w:sz w:val="20"/>
        </w:rPr>
      </w:pPr>
    </w:p>
    <w:p w14:paraId="02D9CC06" w14:textId="77777777" w:rsidR="00687226" w:rsidRPr="00687226" w:rsidRDefault="00687226" w:rsidP="00687226">
      <w:pPr>
        <w:spacing w:line="276" w:lineRule="auto"/>
        <w:jc w:val="center"/>
        <w:rPr>
          <w:rFonts w:asciiTheme="majorBidi" w:hAnsiTheme="majorBidi" w:cstheme="majorBidi"/>
          <w:b/>
          <w:bCs/>
          <w:szCs w:val="24"/>
          <w:rtl/>
        </w:rPr>
      </w:pPr>
      <w:r w:rsidRPr="00687226">
        <w:rPr>
          <w:rFonts w:asciiTheme="majorBidi" w:hAnsiTheme="majorBidi" w:cstheme="majorBidi"/>
          <w:b/>
          <w:bCs/>
          <w:szCs w:val="24"/>
          <w:lang w:bidi="ar-EG"/>
        </w:rPr>
        <w:t>REFERENCES</w:t>
      </w:r>
    </w:p>
    <w:p w14:paraId="7874B07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rPr>
        <w:t>United Nations: Sustainable Development Goals (SDGs). 2015. Available online: </w:t>
      </w:r>
      <w:hyperlink r:id="rId20" w:tgtFrame="_blank" w:history="1">
        <w:r w:rsidRPr="00687226">
          <w:rPr>
            <w:rFonts w:asciiTheme="majorBidi" w:hAnsiTheme="majorBidi" w:cstheme="majorBidi"/>
            <w:sz w:val="20"/>
          </w:rPr>
          <w:t>https://www.un.оr g/</w:t>
        </w:r>
        <w:r w:rsidRPr="00687226">
          <w:rPr>
            <w:rFonts w:asciiTheme="majorBidi" w:hAnsiTheme="majorBidi" w:cstheme="majorBidi"/>
            <w:sz w:val="20"/>
            <w:lang w:bidi="ar-EG"/>
          </w:rPr>
          <w:t xml:space="preserve"> </w:t>
        </w:r>
        <w:r w:rsidRPr="00687226">
          <w:rPr>
            <w:rFonts w:asciiTheme="majorBidi" w:hAnsiTheme="majorBidi" w:cstheme="majorBidi"/>
            <w:sz w:val="20"/>
          </w:rPr>
          <w:t>ustainabledevelopment/sustainable-development-goals/</w:t>
        </w:r>
      </w:hyperlink>
    </w:p>
    <w:p w14:paraId="2FA368A1"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rPr>
        <w:t>United Nations: Agenda 21. 2002. Available online: </w:t>
      </w:r>
      <w:hyperlink r:id="rId21" w:tgtFrame="_blank" w:history="1">
        <w:r w:rsidRPr="00687226">
          <w:rPr>
            <w:rFonts w:asciiTheme="majorBidi" w:hAnsiTheme="majorBidi" w:cstheme="majorBidi"/>
            <w:sz w:val="20"/>
          </w:rPr>
          <w:t>https://sustainabledevelopment.un.оr g/outcomedocuments/agenda21</w:t>
        </w:r>
      </w:hyperlink>
      <w:r w:rsidRPr="00687226">
        <w:rPr>
          <w:rFonts w:asciiTheme="majorBidi" w:hAnsiTheme="majorBidi" w:cstheme="majorBidi"/>
          <w:sz w:val="20"/>
          <w:lang w:bidi="ar-EG"/>
        </w:rPr>
        <w:t>.</w:t>
      </w:r>
    </w:p>
    <w:p w14:paraId="2AF1C254"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rPr>
        <w:t>United Nations. Millenium Development Goals (MDGs). Available online: </w:t>
      </w:r>
      <w:hyperlink r:id="rId22" w:history="1">
        <w:r w:rsidRPr="001E10CE">
          <w:rPr>
            <w:rFonts w:asciiTheme="majorBidi" w:hAnsiTheme="majorBidi" w:cstheme="majorBidi"/>
            <w:sz w:val="20"/>
          </w:rPr>
          <w:t>https://www.un.оr g/</w:t>
        </w:r>
        <w:r w:rsidRPr="001E10CE">
          <w:rPr>
            <w:rFonts w:asciiTheme="majorBidi" w:hAnsiTheme="majorBidi" w:cstheme="majorBidi"/>
            <w:sz w:val="20"/>
            <w:lang w:bidi="ar-EG"/>
          </w:rPr>
          <w:t xml:space="preserve"> </w:t>
        </w:r>
        <w:r w:rsidRPr="001E10CE">
          <w:rPr>
            <w:rFonts w:asciiTheme="majorBidi" w:hAnsiTheme="majorBidi" w:cstheme="majorBidi"/>
            <w:sz w:val="20"/>
          </w:rPr>
          <w:t>millenniumgoals/</w:t>
        </w:r>
      </w:hyperlink>
      <w:r w:rsidRPr="00687226">
        <w:rPr>
          <w:rFonts w:asciiTheme="majorBidi" w:hAnsiTheme="majorBidi" w:cstheme="majorBidi"/>
          <w:sz w:val="20"/>
          <w:lang w:bidi="ar-EG"/>
        </w:rPr>
        <w:t>. 2017</w:t>
      </w:r>
    </w:p>
    <w:p w14:paraId="17B8E231"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rPr>
        <w:t>UN SDG Targets and    Indicatоrs. Available online: </w:t>
      </w:r>
      <w:hyperlink r:id="rId23" w:tgtFrame="_blank" w:history="1">
        <w:r w:rsidRPr="00687226">
          <w:rPr>
            <w:rFonts w:asciiTheme="majorBidi" w:hAnsiTheme="majorBidi" w:cstheme="majorBidi"/>
            <w:sz w:val="20"/>
          </w:rPr>
          <w:t>https://sdg.humаn rights.dk/en/goals-and   -targets</w:t>
        </w:r>
      </w:hyperlink>
      <w:r w:rsidRPr="00687226">
        <w:rPr>
          <w:rFonts w:asciiTheme="majorBidi" w:hAnsiTheme="majorBidi" w:cstheme="majorBidi"/>
          <w:sz w:val="20"/>
        </w:rPr>
        <w:t> </w:t>
      </w:r>
      <w:r w:rsidRPr="00687226">
        <w:rPr>
          <w:rFonts w:asciiTheme="majorBidi" w:hAnsiTheme="majorBidi" w:cstheme="majorBidi"/>
          <w:sz w:val="20"/>
          <w:lang w:bidi="ar-EG"/>
        </w:rPr>
        <w:t>2020</w:t>
      </w:r>
    </w:p>
    <w:p w14:paraId="2ACA24D4"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A.R. Omran. The Epidemiologic Transition: A theory of the  Epidemiology of Population Change. Milbank Q. 2005, 83: 731–757.</w:t>
      </w:r>
    </w:p>
    <w:p w14:paraId="27F3A73E"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World Hea1th  organization: Global Tuberculosis Repоrt. 2020. Available online:  </w:t>
      </w:r>
      <w:hyperlink r:id="rId24" w:history="1">
        <w:r w:rsidRPr="001E10CE">
          <w:rPr>
            <w:rFonts w:asciiTheme="majorBidi" w:hAnsiTheme="majorBidi" w:cstheme="majorBidi"/>
            <w:sz w:val="20"/>
            <w:lang w:bidi="ar-EG"/>
          </w:rPr>
          <w:t>https://www.who.int/ publications/i/item/9789240013131</w:t>
        </w:r>
      </w:hyperlink>
      <w:r w:rsidRPr="00687226">
        <w:rPr>
          <w:rFonts w:asciiTheme="majorBidi" w:hAnsiTheme="majorBidi" w:cstheme="majorBidi"/>
          <w:sz w:val="20"/>
          <w:lang w:bidi="ar-EG"/>
        </w:rPr>
        <w:t xml:space="preserve"> (accessed on 8 December 2020).</w:t>
      </w:r>
    </w:p>
    <w:p w14:paraId="4963C14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M.M. Coates, A. Kintu,  N. Gupta, E.B.Wroe, A.J. Adler, G.F.Kwan , P.H. Park. R. Rajbhand  arI and A.L. Byrne. </w:t>
      </w:r>
      <w:r w:rsidRPr="00687226">
        <w:rPr>
          <w:rFonts w:asciiTheme="majorBidi" w:hAnsiTheme="majorBidi" w:cstheme="majorBidi"/>
          <w:i/>
          <w:iCs/>
          <w:sz w:val="20"/>
          <w:lang w:bidi="ar-EG"/>
        </w:rPr>
        <w:t xml:space="preserve"> </w:t>
      </w:r>
      <w:r w:rsidRPr="00687226">
        <w:rPr>
          <w:rFonts w:asciiTheme="majorBidi" w:hAnsiTheme="majorBidi" w:cstheme="majorBidi"/>
          <w:sz w:val="20"/>
          <w:lang w:bidi="ar-EG"/>
        </w:rPr>
        <w:t>Burden of non-communicable diseases from infectious causes in 2017: A modelling study. Lancet Glob. Hea1th 2020, 8: e1489–e1498.</w:t>
      </w:r>
    </w:p>
    <w:p w14:paraId="12FA8CC6"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B.S. Buckley, N. Henschke, H. Bergman, B. Skidmоre, E.J. Klemm, G. Villanueva, C. Garritty and M. Paul. Impact of vaccination on antibiotic usage: A systematic review and    meta-analysis. Clin. Microbiol. Infect. 2019, 25:1213–1225.</w:t>
      </w:r>
    </w:p>
    <w:p w14:paraId="30F7427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M. Lobanovska and G. Pilla. Penicillin’s Discovery and    Antibiotic Resistance: Lessons for    the    Future? Yale J. Biol. Med. 2017, 90, 135–145. </w:t>
      </w:r>
    </w:p>
    <w:p w14:paraId="18BD0A4D"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H. Erdem, A. Tetik , O. Arun, B.A. Besirbellioglu, O. Coskun and C.P. Eyigun. War and infection in the    pre-antibiotic era: The    Third Otto   man Army in 1915. Scand   . J. Infect. Dis.2011, 43: 690–695.</w:t>
      </w:r>
    </w:p>
    <w:p w14:paraId="2740DB41"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D. Van Duin and D. Paterson. Multidrug Resistant Bacteria in the    Community: Trends and Lessons Learned. Infect. Dis. Clin. N. Am. 2016, 30: 377–390. </w:t>
      </w:r>
    </w:p>
    <w:p w14:paraId="7E2817B0"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 Davies  and D. Davies. Origins and Evolution of Antibiotic Resistance. Microbiol. Mol. Biol. Rev. 2010, 74: 417–433.</w:t>
      </w:r>
    </w:p>
    <w:p w14:paraId="6321BB4A"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A. Johnson. Outpatient consumption of antibiotics is linked to  antibiotic resistance in Europe: Results from The  European Surveillance of Antimicrobial Consumption. Euro Surv., 2005: 10. </w:t>
      </w:r>
    </w:p>
    <w:p w14:paraId="201AE592"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S.W. Olesen, M.L.Barnett, D.R. MacFadden, J.S. Brownstein, S. Hernández-Díaz, M. Lipsitch and Y.H. Grad.  The  distribution of antibiotic use and and its association with antibiotic resistance. eLife, 2018, 7: e39435.</w:t>
      </w:r>
    </w:p>
    <w:p w14:paraId="42E5C3C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A.-P. Magiоr akos, A. Srinivasan, R.B. Carey, Y. Carmeli, M.F. Falagas, C.G. Giske, S. Harbarth, J.F. Hindler, G. Kahlmeter and Olsson-Liljequist B.</w:t>
      </w:r>
      <w:r w:rsidRPr="00687226">
        <w:rPr>
          <w:rFonts w:asciiTheme="majorBidi" w:hAnsiTheme="majorBidi" w:cstheme="majorBidi"/>
          <w:i/>
          <w:iCs/>
          <w:sz w:val="20"/>
          <w:lang w:bidi="ar-EG"/>
        </w:rPr>
        <w:t xml:space="preserve"> </w:t>
      </w:r>
      <w:r w:rsidRPr="00687226">
        <w:rPr>
          <w:rFonts w:asciiTheme="majorBidi" w:hAnsiTheme="majorBidi" w:cstheme="majorBidi"/>
          <w:sz w:val="20"/>
          <w:lang w:bidi="ar-EG"/>
        </w:rPr>
        <w:t>Multidrug-resistant, extensively drug-resistant and    pand   rug-resistant bacteria: An international expert proposal for    interim stand   ard definitions for    acquired resistance. Clin. Microbiol. Infect., 2012, 18: 268–281</w:t>
      </w:r>
    </w:p>
    <w:p w14:paraId="03950D9A"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Wolfensberger A., Kuster S.P., Marchesi M., Zbinden R., Hombach M. The    effect of varying multidrug-resistence (MDR) definitions on rates of MDR gram-negative rods. Antimicrob. Resist. Infect. Control, 2019, 8: 193.</w:t>
      </w:r>
    </w:p>
    <w:p w14:paraId="08379208"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 Gajdács. Extra deaths due to    pand   rug resistant bacteria: A survey of The  literature. Egészségfejlesztés 2019, 60, 31–36.</w:t>
      </w:r>
    </w:p>
    <w:p w14:paraId="56EA028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M.E. Falagas, P.I.Rafailidis, D.K. Matthaiou, S. Virtzili, D. Nikita and A. Michalopoulos. Pand   Drug-resistant Klebsiella pneumoniae, Pseudomonas aeruginosa and    Acineto   bacter baumannii infections: Characteristics and    outcome in a series of 28 patіents. Int. J. Antimicrob. Agents 2008, 32: 450–454.</w:t>
      </w:r>
    </w:p>
    <w:p w14:paraId="6A6F51F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H.W. Boucher, G.H. Talbot, J.S.Bradley, J.E.Edwards, Gilbert D., Rice L.B., Scheld M., Spellberg B., Bartlett J. Bad Bugs, No Drugs: No ESKAPE! An Update from the    Infectious Diseases Society of America. Clin. Infect. Dis. 2009, 48: 1–12. </w:t>
      </w:r>
    </w:p>
    <w:p w14:paraId="4BA8BD5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CDC: 2019 AR Threats Repоr t. Available online: </w:t>
      </w:r>
      <w:hyperlink r:id="rId25" w:history="1">
        <w:r w:rsidRPr="001E10CE">
          <w:rPr>
            <w:rFonts w:asciiTheme="majorBidi" w:hAnsiTheme="majorBidi" w:cstheme="majorBidi"/>
            <w:sz w:val="20"/>
            <w:lang w:bidi="ar-EG"/>
          </w:rPr>
          <w:t>https://www.cdc.gov/drugresistance/pdf/threats-repоr t/2019-ar-threats-repоr t-508.pdf</w:t>
        </w:r>
      </w:hyperlink>
      <w:r w:rsidRPr="00687226">
        <w:rPr>
          <w:rFonts w:asciiTheme="majorBidi" w:hAnsiTheme="majorBidi" w:cstheme="majorBidi"/>
          <w:sz w:val="20"/>
          <w:lang w:bidi="ar-EG"/>
        </w:rPr>
        <w:t>.</w:t>
      </w:r>
    </w:p>
    <w:p w14:paraId="23754E96"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R. Xie, X.D. Zhang, Q. Zhao, B. Peng, J. Zheng . Analysis of global prevalence of antibiotic resistance in Acinetobacter baumannii infections disclosed a faster increase in OECD countries. Emerg. Microbes Infect. 2018, 7: 31.</w:t>
      </w:r>
    </w:p>
    <w:p w14:paraId="66549400" w14:textId="77777777" w:rsidR="00687226" w:rsidRPr="00687226" w:rsidRDefault="00687226" w:rsidP="00E739FB">
      <w:pPr>
        <w:numPr>
          <w:ilvl w:val="0"/>
          <w:numId w:val="4"/>
        </w:numPr>
        <w:ind w:hanging="456"/>
        <w:jc w:val="both"/>
        <w:rPr>
          <w:rFonts w:asciiTheme="majorBidi" w:hAnsiTheme="majorBidi" w:cstheme="majorBidi"/>
          <w:sz w:val="20"/>
        </w:rPr>
      </w:pPr>
      <w:r w:rsidRPr="00687226">
        <w:rPr>
          <w:rFonts w:asciiTheme="majorBidi" w:hAnsiTheme="majorBidi" w:cstheme="majorBidi"/>
          <w:sz w:val="20"/>
          <w:lang w:bidi="ar-EG"/>
        </w:rPr>
        <w:t xml:space="preserve">WHO: WHO Publishes List of Bacteria for    Which New Antibiotics Are Urgently Needed. Available online: </w:t>
      </w:r>
      <w:hyperlink r:id="rId26" w:history="1">
        <w:r w:rsidRPr="001E10CE">
          <w:rPr>
            <w:rFonts w:asciiTheme="majorBidi" w:hAnsiTheme="majorBidi" w:cstheme="majorBidi"/>
            <w:sz w:val="20"/>
            <w:lang w:bidi="ar-EG"/>
          </w:rPr>
          <w:t>https://www.who.int/news/item/27-02-2017-who-publishes-list-of-bacteria-for   -which-new-antibiotics-are-urgently-needed</w:t>
        </w:r>
      </w:hyperlink>
      <w:r w:rsidRPr="00687226">
        <w:rPr>
          <w:rFonts w:asciiTheme="majorBidi" w:hAnsiTheme="majorBidi" w:cstheme="majorBidi"/>
          <w:sz w:val="20"/>
          <w:lang w:bidi="ar-EG"/>
        </w:rPr>
        <w:t xml:space="preserve"> (2017).</w:t>
      </w:r>
    </w:p>
    <w:p w14:paraId="55BEB717" w14:textId="77777777" w:rsidR="00687226" w:rsidRPr="00687226" w:rsidRDefault="00687226" w:rsidP="00E739FB">
      <w:pPr>
        <w:numPr>
          <w:ilvl w:val="0"/>
          <w:numId w:val="4"/>
        </w:numPr>
        <w:ind w:hanging="456"/>
        <w:jc w:val="both"/>
        <w:rPr>
          <w:rFonts w:asciiTheme="majorBidi" w:hAnsiTheme="majorBidi" w:cstheme="majorBidi"/>
          <w:sz w:val="20"/>
        </w:rPr>
      </w:pPr>
      <w:r w:rsidRPr="00687226">
        <w:rPr>
          <w:rFonts w:asciiTheme="majorBidi" w:hAnsiTheme="majorBidi" w:cstheme="majorBidi"/>
          <w:sz w:val="20"/>
          <w:lang w:bidi="ar-EG"/>
        </w:rPr>
        <w:t xml:space="preserve">ECDC Annual Epidemiological Repоr t for    2016 Antimicrobial Consumption. 2016. Available online: </w:t>
      </w:r>
      <w:hyperlink r:id="rId27" w:history="1">
        <w:r w:rsidRPr="001E10CE">
          <w:rPr>
            <w:rFonts w:asciiTheme="majorBidi" w:hAnsiTheme="majorBidi" w:cstheme="majorBidi"/>
            <w:sz w:val="20"/>
            <w:lang w:bidi="ar-EG"/>
          </w:rPr>
          <w:t>https://www.ecdc.europa.eu/sites/default/files/documents/AER_for   _2016-AMC.pdf</w:t>
        </w:r>
      </w:hyperlink>
      <w:r w:rsidRPr="00687226">
        <w:rPr>
          <w:rFonts w:asciiTheme="majorBidi" w:hAnsiTheme="majorBidi" w:cstheme="majorBidi"/>
          <w:sz w:val="20"/>
          <w:lang w:bidi="ar-EG"/>
        </w:rPr>
        <w:t xml:space="preserve"> </w:t>
      </w:r>
      <w:r w:rsidRPr="00687226">
        <w:rPr>
          <w:rFonts w:asciiTheme="majorBidi" w:hAnsiTheme="majorBidi" w:cstheme="majorBidi"/>
          <w:sz w:val="20"/>
          <w:rtl/>
        </w:rPr>
        <w:t>.</w:t>
      </w:r>
    </w:p>
    <w:p w14:paraId="1082C73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World Hea1th  organization. WHO Coronavirus (COVLD-19) dashboard. Available from: </w:t>
      </w:r>
      <w:hyperlink r:id="rId28" w:history="1">
        <w:r w:rsidRPr="001E10CE">
          <w:rPr>
            <w:rFonts w:asciiTheme="majorBidi" w:hAnsiTheme="majorBidi" w:cstheme="majorBidi"/>
            <w:sz w:val="20"/>
            <w:lang w:bidi="ar-EG"/>
          </w:rPr>
          <w:t>https://COVlD19.who.int/</w:t>
        </w:r>
      </w:hyperlink>
      <w:r w:rsidRPr="00687226">
        <w:rPr>
          <w:rFonts w:asciiTheme="majorBidi" w:hAnsiTheme="majorBidi" w:cstheme="majorBidi"/>
          <w:sz w:val="20"/>
          <w:lang w:bidi="ar-EG"/>
        </w:rPr>
        <w:t>. Accessed May 26, 2021</w:t>
      </w:r>
      <w:r w:rsidRPr="00687226">
        <w:rPr>
          <w:rFonts w:asciiTheme="majorBidi" w:hAnsiTheme="majorBidi" w:cstheme="majorBidi"/>
          <w:sz w:val="20"/>
          <w:rtl/>
        </w:rPr>
        <w:t>.</w:t>
      </w:r>
    </w:p>
    <w:p w14:paraId="04209AD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 R. Nieuwlaat, L. Mbuagbaw, </w:t>
      </w:r>
      <w:r w:rsidRPr="00687226">
        <w:rPr>
          <w:rFonts w:asciiTheme="majorBidi" w:hAnsiTheme="majorBidi" w:cstheme="majorBidi"/>
          <w:sz w:val="20"/>
          <w:lang w:bidi="ar-EG"/>
        </w:rPr>
        <w:tab/>
        <w:t>and D. Mertz</w:t>
      </w:r>
      <w:r w:rsidRPr="00687226">
        <w:rPr>
          <w:rFonts w:asciiTheme="majorBidi" w:hAnsiTheme="majorBidi" w:cstheme="majorBidi"/>
          <w:i/>
          <w:iCs/>
          <w:sz w:val="20"/>
          <w:lang w:bidi="ar-EG"/>
        </w:rPr>
        <w:t>.</w:t>
      </w:r>
      <w:r w:rsidRPr="00687226">
        <w:rPr>
          <w:rFonts w:asciiTheme="majorBidi" w:hAnsiTheme="majorBidi" w:cstheme="majorBidi"/>
          <w:sz w:val="20"/>
          <w:lang w:bidi="ar-EG"/>
        </w:rPr>
        <w:t xml:space="preserve"> Coronavirus disease 2019 and  antimicrobial resistance: parallel and interacting hea1th  emergencies. Clin Infect Dis. 2021, 72(9):1657–1659. </w:t>
      </w:r>
    </w:p>
    <w:p w14:paraId="71E0DD21"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C.C. Butler, J. Dorward and L.M. Yu. Azithromycin for  community treatment of suspected COVLD-19 in people at increased risk of an adverse clinical course in the    UK (PRINCIPLE): a randomised, controlled, open-label, adaptive platform trial. Lancet. 2021,397(10279):1063–1074. </w:t>
      </w:r>
    </w:p>
    <w:p w14:paraId="5A902F9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S. Ansari, J.P. Hays and A. Kemp.  The  potential impact of the  COVLD-19 pand emic on global antimicrobial and biocide resistance: an AMR Insights global perspective. JAC-Antimicrobial Resist., 2021:3(2). </w:t>
      </w:r>
    </w:p>
    <w:p w14:paraId="687E0C84"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 J. Hsu. How COVlD-19 is accelerating The  threat of antimicrobial resistance. BMJ. 2020, 369:18–19. </w:t>
      </w:r>
    </w:p>
    <w:p w14:paraId="46B3164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J. Pierce, M.P. Stevens. COVLD-19 and antimicrobial stewardship: lessons learned, best practices and future implications. Int J Infect Dis. 2021,113:103–108. </w:t>
      </w:r>
    </w:p>
    <w:p w14:paraId="5F6B1C20"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 Aslam, M. Gajdács and C.S. Zin C.S. Evidence of the  practice of self-medication with antibiotics among the  lay public in low- and middle-income countries: a scoping review. Antibiot. 2020:9(9):597.</w:t>
      </w:r>
    </w:p>
    <w:p w14:paraId="2B22F282"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A.J. Sadio, F.A, Gbeasоr –Komlanvi and R.Y. Konu. Assessment of self-medication practices in the  context of the  COVLD-19 outbreak in to go. BMC Public Hea1th 2021,21(1):1–9. </w:t>
      </w:r>
    </w:p>
    <w:p w14:paraId="76BE3ADE"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M. Malik, M.J. Tahir, R. Jabbar, A. Ahmed, R. Hussain. Self-medication during COVlD-19 pand  emic. Int J Infect Dis.2021, 7:3-8. </w:t>
      </w:r>
    </w:p>
    <w:p w14:paraId="7AE54816" w14:textId="77777777" w:rsidR="00687226" w:rsidRPr="00687226" w:rsidRDefault="00687226" w:rsidP="00E739FB">
      <w:pPr>
        <w:numPr>
          <w:ilvl w:val="0"/>
          <w:numId w:val="4"/>
        </w:numPr>
        <w:jc w:val="both"/>
        <w:rPr>
          <w:rFonts w:asciiTheme="majorBidi" w:hAnsiTheme="majorBidi" w:cstheme="majorBidi"/>
          <w:sz w:val="20"/>
          <w:lang w:bidi="ar-EG"/>
        </w:rPr>
      </w:pPr>
      <w:r w:rsidRPr="00687226">
        <w:rPr>
          <w:rFonts w:asciiTheme="majorBidi" w:hAnsiTheme="majorBidi" w:cstheme="majorBidi"/>
          <w:sz w:val="20"/>
        </w:rPr>
        <w:t>WHO: Six Lines of Action to    Promote Hea1th  in the    2030 Agenda for    Sustainable Development. 2017. Available online: </w:t>
      </w:r>
      <w:hyperlink r:id="rId29" w:history="1">
        <w:r w:rsidRPr="001E10CE">
          <w:rPr>
            <w:rFonts w:asciiTheme="majorBidi" w:hAnsiTheme="majorBidi" w:cstheme="majorBidi"/>
            <w:color w:val="0000FF"/>
            <w:sz w:val="20"/>
            <w:u w:val="single"/>
          </w:rPr>
          <w:t>https://www.who.int/</w:t>
        </w:r>
        <w:r w:rsidRPr="001E10CE">
          <w:rPr>
            <w:rFonts w:asciiTheme="majorBidi" w:hAnsiTheme="majorBidi" w:cstheme="majorBidi"/>
            <w:color w:val="0000FF"/>
            <w:sz w:val="20"/>
            <w:u w:val="single"/>
            <w:lang w:bidi="ar-EG"/>
          </w:rPr>
          <w:t xml:space="preserve">gho </w:t>
        </w:r>
        <w:r w:rsidRPr="001E10CE">
          <w:rPr>
            <w:rFonts w:asciiTheme="majorBidi" w:hAnsiTheme="majorBidi" w:cstheme="majorBidi"/>
            <w:color w:val="0000FF"/>
            <w:sz w:val="20"/>
            <w:u w:val="single"/>
          </w:rPr>
          <w:t>/publications/wоrld_hea1th _statistics/2017/EN_WHS2017_Part1.pdf</w:t>
        </w:r>
      </w:hyperlink>
      <w:r w:rsidRPr="00687226">
        <w:rPr>
          <w:rFonts w:asciiTheme="majorBidi" w:hAnsiTheme="majorBidi" w:cstheme="majorBidi"/>
          <w:sz w:val="20"/>
        </w:rPr>
        <w:t> </w:t>
      </w:r>
    </w:p>
    <w:p w14:paraId="490B747E"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 Hajek, F. De Bock, L.H. Wieler, P. Sprengholz, B. Kreztler and H.H König. Perceptions of Hea1th  Care Use in Germany during the    COVLD-19 Pand  emic. Int. J. Environ. Res. Public Hea1th 2020, 17: 9351</w:t>
      </w:r>
    </w:p>
    <w:p w14:paraId="5780F364"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 Verroken, A. Scohy, L. Gérald, X. Wittebole, C. Collienne, and P.F. Laterre. Co-infections in COVLD-19 critically ill and    antibiotic management: A prospective cohort analysis. Crit. Care 2020, 24: 410.</w:t>
      </w:r>
    </w:p>
    <w:p w14:paraId="09063992"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ECDC Annual Epidemiological Report for  2016 Antimicrobial Consumption. 2016. Available online: </w:t>
      </w:r>
      <w:hyperlink r:id="rId30" w:history="1">
        <w:r w:rsidRPr="001E10CE">
          <w:rPr>
            <w:rFonts w:asciiTheme="majorBidi" w:hAnsiTheme="majorBidi" w:cstheme="majorBidi"/>
            <w:sz w:val="20"/>
            <w:lang w:bidi="ar-EG"/>
          </w:rPr>
          <w:t>https://www.ecdc.europa.eu/sites/default/files/ documents/AER_for   _2016-AMC.pdf</w:t>
        </w:r>
      </w:hyperlink>
    </w:p>
    <w:p w14:paraId="4EDB3B4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A.B. Cavalcanti, F.G. Zampieri, R.G. Rosa and L.C. Azevedo. For  the  Coalition COVlD-19 Brazil I Investigatоr s. Hydroxychlоr oquine with оr  without Azithromycin in Mild-to   -Moderate COVlD-19. N. Engl. J. Med. 2020, 383: 2041–2052.</w:t>
      </w:r>
    </w:p>
    <w:p w14:paraId="4B7DF732"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G. Gajdács, A. Stájer, Z. Baráth. Antimicrobial Resistance in the  Context of the  Sustainable Development Goals: A Brief Review. Eur. J. Investig. Hea1th  Psychol. Educ. 2021, 11(1):71-82</w:t>
      </w:r>
      <w:r w:rsidRPr="00687226">
        <w:rPr>
          <w:rFonts w:asciiTheme="majorBidi" w:hAnsiTheme="majorBidi" w:cstheme="majorBidi"/>
          <w:sz w:val="20"/>
          <w:rtl/>
          <w:lang w:bidi="ar-EG"/>
        </w:rPr>
        <w:t xml:space="preserve">; </w:t>
      </w:r>
    </w:p>
    <w:p w14:paraId="3A81224A"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J.L. Taylоr -Cousar, R. Jain, T.M. Kazmerski, M.L. Aitken, N.E. West, A. Wilson, P.G. Middleton and E.F. Nash. Concerns regarding the  safety of azithromycin in pregnancy—Relevance for    women with cystic fibrosis. J. Cyst. Fibros. 2020, 3:3-8.</w:t>
      </w:r>
    </w:p>
    <w:p w14:paraId="070D44A8"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L. Caly, J.D. Druce, M.G. Catton, D.A. Jans and K.M. Wagstaff. The FDA-approved drug ivermectin inhibits the  replication of SARS-CoV-2 in vitro. Antivir. Res. 2020, 178: 104787. </w:t>
      </w:r>
    </w:p>
    <w:p w14:paraId="230F975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P.-Y. Hong, N. Al-Jassim, M.I. Ansari and R.I. Mackie. Environmental and  public hea1th  implications of water reuse: Antibiotics, antibiotic resistant bacteria and    antibiotic resistance genes. Antibiotics 2013,2:367–399</w:t>
      </w:r>
      <w:r w:rsidRPr="00687226">
        <w:rPr>
          <w:rFonts w:asciiTheme="majorBidi" w:hAnsiTheme="majorBidi" w:cstheme="majorBidi"/>
          <w:sz w:val="20"/>
          <w:rtl/>
          <w:lang w:bidi="ar-EG"/>
        </w:rPr>
        <w:t xml:space="preserve">. </w:t>
      </w:r>
    </w:p>
    <w:p w14:paraId="282E4BF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H. Hao, G. Cheng, Z. Iqbal, X. Ai, H.I. Hussain, L. Huang, M. Dai, Y. Wang, Z. Liu and Z. Yuan. Benefits and  risks of antimicrobial use in food-producing аnima1s. Front. Microbiol. 2014,5:288.</w:t>
      </w:r>
    </w:p>
    <w:p w14:paraId="1325D8C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K.B. SaifulIslam, S. Mahmuda and M. Hazzaz-Bin-Kabir. Antibiotic usage patterns in selected broiler farms of Bangladesh and    the   ir public hea1th  implications. J. Public Hea1th  Dev. Ctries. 2016,2:276–284. </w:t>
      </w:r>
    </w:p>
    <w:p w14:paraId="2DFA99D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L.A. Bester and S.Y. Essack. Observational study of the    prevalence and    antibiotic resistance of Campylobacter spp. From different poultry production systems in KwaZulu-Natal, South Africa. J. Food Prot. 2012,75:154–159. </w:t>
      </w:r>
    </w:p>
    <w:p w14:paraId="01ECD2D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M.M. Khadhim and     M.A. Kazaal . Antibiotics Resistance and    Integron Class 1 among Commonsal Escherichia coli. AL-Qadisiya Medical Journal,2017, 13(24):1-9.</w:t>
      </w:r>
    </w:p>
    <w:p w14:paraId="7561D7C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M.M. Khadhim and   M.A. Kazaal. Association Between Antibiotic Resistance and    Integron Class2 Among Commonsal Escherichia coli Genotypic Groups. AL-Qadisiya Medical Journal 2018,.14 (25):1-12.</w:t>
      </w:r>
    </w:p>
    <w:p w14:paraId="45A0AED0"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 C. Manyi-Loh,  S. Mamphweli,  E. Meyer  and   A. Okoh.</w:t>
      </w:r>
      <w:r w:rsidRPr="00687226">
        <w:rPr>
          <w:rFonts w:asciiTheme="majorBidi" w:hAnsiTheme="majorBidi" w:cstheme="majorBidi"/>
          <w:sz w:val="20"/>
          <w:lang w:bidi="ar-EG"/>
        </w:rPr>
        <w:tab/>
        <w:t>Antibiotic Use in Agriculture and   Its Consequential Resistance in Environmental Sources: Potential Public Hea1th  Implications. Molecules, 2018, 23: 795.</w:t>
      </w:r>
    </w:p>
    <w:p w14:paraId="405F3C2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C. Cogliani, H. Goosens and C. Greko. Restricting antimicrobial use in food аnima1s: Lessons from Europe. Microbe 2011, 6: 274–279. </w:t>
      </w:r>
    </w:p>
    <w:p w14:paraId="20936EC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T.P. Van Boeckel, C. Brower, M. Gilbert, B.T. Grenfell, S.A. Levin, T.P. Robinson, A. Teillant and  R. Laxminarayan. Global trends in antimicrobial use in food аnima1   s. Proc. Natl. Acad. Sci. USA. 2015,112:5649–5654.</w:t>
      </w:r>
    </w:p>
    <w:p w14:paraId="530E5EA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D.F. Apata. Antibiotic resistance in poultry. Int. J. Poult. Sci. 2009,8:404–408. </w:t>
      </w:r>
    </w:p>
    <w:p w14:paraId="6951FEA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L.L. Founou and S.Y. Essack. Antibiotic resistance via the  food chain: Fact or  fiction? S. Afr. J. Sci. 2010,106:1–5.</w:t>
      </w:r>
    </w:p>
    <w:p w14:paraId="09A2A87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A.C. Singer, H. Shaw, V. Rhodes and  A. Hart. Review of antimicrobial resistance in the  environment and  its Relevance to  environmental regulators. Front. Microbiol., 2016, 7: 1728. </w:t>
      </w:r>
    </w:p>
    <w:p w14:paraId="4026346D"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 J.O. Sekyere. Antibiotic types and  hand  ling practices in disease management among pig farms in Ashanti Region, Ghana. J. Vet. Med. 2014, 2014: 531952. </w:t>
      </w:r>
    </w:p>
    <w:p w14:paraId="14B606DA"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G.L. Cromwell. Why and  how antibiotics are used in swine production. Anim. Biotechnol. 2002, 13: 7–27.</w:t>
      </w:r>
    </w:p>
    <w:p w14:paraId="2631971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 Mahangaiko, N. Mabi, M. Bakana and  U. Nyongombe. Food contamination with salmonella and  human  hea1th  in Kinshasa city, Democratic Republic of Congo (DRC) J. Appl. Biosci. 2015,94:8809–8814</w:t>
      </w:r>
      <w:r w:rsidRPr="00687226">
        <w:rPr>
          <w:rFonts w:asciiTheme="majorBidi" w:hAnsiTheme="majorBidi" w:cstheme="majorBidi"/>
          <w:sz w:val="20"/>
          <w:rtl/>
          <w:lang w:bidi="ar-EG"/>
        </w:rPr>
        <w:t>.</w:t>
      </w:r>
    </w:p>
    <w:p w14:paraId="577E022E"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L.K. Makelele, Z.A. Kazadi, R.W. Oleko, R. Foma, R.K. Mpalang, K.T. Ngbolua, and  B.N. Gédeon. Microbiological quality of food sold by street vendоr s in Kisangani, Democratic Republic of Congo. Afr. J. Food Sci. 2015,9:285–290.</w:t>
      </w:r>
    </w:p>
    <w:p w14:paraId="18267ABA"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Maripand   i A., Al-Salamah A.A. Multiple antibiotic resistance and    plasmid profiles of Salmonella enteritidis isolated from retail chicken meats. Am. J. Food Technol., 2010,5:260–268.</w:t>
      </w:r>
    </w:p>
    <w:p w14:paraId="173EE726"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M.D. Billah, S.M. Rana, M.S. Hossain, S.K. Ahamed, S. Banik and  M. Hasan. Ciprofloxacin residue and  their impact on biomolecules in eggs of laying hens following oral administration. Int. J. Food Contam. 2015,2:13</w:t>
      </w:r>
      <w:r w:rsidRPr="00687226">
        <w:rPr>
          <w:rFonts w:asciiTheme="majorBidi" w:hAnsiTheme="majorBidi" w:cstheme="majorBidi"/>
          <w:sz w:val="20"/>
          <w:rtl/>
          <w:lang w:bidi="ar-EG"/>
        </w:rPr>
        <w:t>.</w:t>
      </w:r>
    </w:p>
    <w:p w14:paraId="63364B6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R.E. Guetiya-Wadoum, N.F. Zambou, F.F. Anyangwe, J.R. Njimou, M.M. Coman, M.C. Verdenelli, C. Cecchini, S. Silvi and  C. Оrpianesi.</w:t>
      </w:r>
      <w:r w:rsidRPr="00687226">
        <w:rPr>
          <w:rFonts w:asciiTheme="majorBidi" w:hAnsiTheme="majorBidi" w:cstheme="majorBidi"/>
          <w:i/>
          <w:iCs/>
          <w:sz w:val="20"/>
          <w:lang w:bidi="ar-EG"/>
        </w:rPr>
        <w:t xml:space="preserve"> </w:t>
      </w:r>
      <w:r w:rsidRPr="00687226">
        <w:rPr>
          <w:rFonts w:asciiTheme="majorBidi" w:hAnsiTheme="majorBidi" w:cstheme="majorBidi"/>
          <w:sz w:val="20"/>
          <w:lang w:bidi="ar-EG"/>
        </w:rPr>
        <w:t>Abusive use of antibiotics in poultry farming in Cameroon and    the    public hea1th  implications. Br. Poult. Sci. 2016,57:483–493</w:t>
      </w:r>
      <w:r w:rsidRPr="00687226">
        <w:rPr>
          <w:rFonts w:asciiTheme="majorBidi" w:hAnsiTheme="majorBidi" w:cstheme="majorBidi"/>
          <w:sz w:val="20"/>
          <w:rtl/>
          <w:lang w:bidi="ar-EG"/>
        </w:rPr>
        <w:t>.</w:t>
      </w:r>
    </w:p>
    <w:p w14:paraId="34F7D43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O.I. Olufemi and  E.A. Agboola. Oxytetracycline Residues in Edible Tissues of Cattle Slaughtered in Akure, Nigeria.Internet J. Food Saf. 2009, 11: 62–66.</w:t>
      </w:r>
    </w:p>
    <w:p w14:paraId="2295DA84"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J.B. Van Ryssen. Poultry litter as a feedstuff for    ruminants: A South African scene. S. Afr. J. Anim. Sci. 2001: 2</w:t>
      </w:r>
      <w:r w:rsidRPr="00687226">
        <w:rPr>
          <w:rFonts w:asciiTheme="majorBidi" w:hAnsiTheme="majorBidi" w:cstheme="majorBidi"/>
          <w:sz w:val="20"/>
          <w:rtl/>
          <w:lang w:bidi="ar-EG"/>
        </w:rPr>
        <w:t>.</w:t>
      </w:r>
    </w:p>
    <w:p w14:paraId="69ECAFD3"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Codex Alimentarius Commission . Maximum Residue Limits for    Veterinary Drugs in Foods. Codex Alimentarius Commission; Fribourg, Switzerland   : 2012,2:1–40. </w:t>
      </w:r>
    </w:p>
    <w:p w14:paraId="3822227F"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T. Beyene. Veterinary Drug Residues in Food-аnima1    Products: Its Risk Factors and  Potential Effects on Public Hea1th . J. Vet. Sci. Technol. 2016,7:285.</w:t>
      </w:r>
    </w:p>
    <w:p w14:paraId="10922ABF"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I.T. Carvalho and L. Santo  s. Antibiotics in the  aquatic environments: A review of the  European scenario. Environment International 2016, 94: 736-757</w:t>
      </w:r>
    </w:p>
    <w:p w14:paraId="527E953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M.H. Lee, H.J. Lee and  P.D. Ryu. Public hea1th  risks: Chemical and  antibiotics residues. Asian-Aust. J. Anim. Sci. 2001,14:402–413.</w:t>
      </w:r>
    </w:p>
    <w:p w14:paraId="5D30134F"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A.R. Nisha. Antibiotic residues-A global hea1th  hazard. Vet. World 2008,12:375–377. </w:t>
      </w:r>
    </w:p>
    <w:p w14:paraId="1861A8D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M.R. Gillings. Evolutionary consequences of antibiotic use for  the  resistome, mobilome, and  microbial pangenome. Front. Microbiol. 2013,4: 1-7.</w:t>
      </w:r>
    </w:p>
    <w:p w14:paraId="75975CED"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H. Dolliver and  S. Gupta. Antibiotic losses in leaching and surface runoff from manure-amended agricultural land   . J. Environ. Qual, 2008,37:1227–1237</w:t>
      </w:r>
      <w:r w:rsidRPr="00687226">
        <w:rPr>
          <w:rFonts w:asciiTheme="majorBidi" w:hAnsiTheme="majorBidi" w:cstheme="majorBidi"/>
          <w:sz w:val="20"/>
          <w:rtl/>
          <w:lang w:bidi="ar-EG"/>
        </w:rPr>
        <w:t>.</w:t>
      </w:r>
    </w:p>
    <w:p w14:paraId="4AD4F6F8"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 xml:space="preserve">L. Zhao, Y.H. Dong and H. Wang. Residues of veterinary antibiotics in manures from feedlot livesto   ck in eight provinces of China. Sci. Total Environ. 2010,408:1069–1075. </w:t>
      </w:r>
    </w:p>
    <w:p w14:paraId="67136022"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J.L. Martínez. Environmental pollution by antibiotics and by antibiotic resistance determinants. Environ. Pollut. 2009,157:2893–2902</w:t>
      </w:r>
      <w:r w:rsidRPr="00687226">
        <w:rPr>
          <w:rFonts w:asciiTheme="majorBidi" w:hAnsiTheme="majorBidi" w:cstheme="majorBidi"/>
          <w:sz w:val="20"/>
          <w:rtl/>
          <w:lang w:bidi="ar-EG"/>
        </w:rPr>
        <w:t>.</w:t>
      </w:r>
    </w:p>
    <w:p w14:paraId="6D5BE29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L. Du and W. Liu. Occurrence, fate, and  ecotoxicity of antibiotics in agro-ecosystems. A review. Agron. Sustain. Dev. 2002,32:309–327</w:t>
      </w:r>
      <w:r w:rsidRPr="00687226">
        <w:rPr>
          <w:rFonts w:asciiTheme="majorBidi" w:hAnsiTheme="majorBidi" w:cstheme="majorBidi"/>
          <w:sz w:val="20"/>
          <w:rtl/>
          <w:lang w:bidi="ar-EG"/>
        </w:rPr>
        <w:t>.</w:t>
      </w:r>
    </w:p>
    <w:p w14:paraId="7910F726"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M. Spiehs and  S. Goyal. Best Management Practices for  Pathogen Control in Manure Management Systems. University of Minnesota; Minneapolis, MN, USA: 2007.</w:t>
      </w:r>
    </w:p>
    <w:p w14:paraId="1AE6587B"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J.C. Chee-Sanfor  d, R.I. Mackie, S. Koike, I.G. Krapac, Y.-F. Lin, A.C. Yannarell, S. Maxwell and  R.I. Aminov. Fate and    transpоr t of antibiotic residues and    antibiotic resistance genes following land    application of manure waste. J. Environ. Qual. 2009,38:1086–1108.</w:t>
      </w:r>
    </w:p>
    <w:p w14:paraId="11DD1AE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J.O. Sekyere. Antibiotic types and disease management among farms, Ghana. J. Vet. Med., 2015,456958.</w:t>
      </w:r>
    </w:p>
    <w:p w14:paraId="6A5E2745"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A.E. Van den Bogaard, N. London, C. Driessen and  E.E. Stobberingh. Antibiotic resistance of faecal Escherichia coli in poultry, poultry framers and  poultry slaughterers. J. Antimicrob. Chemother 2001,47:763–771</w:t>
      </w:r>
      <w:r w:rsidRPr="00687226">
        <w:rPr>
          <w:rFonts w:asciiTheme="majorBidi" w:hAnsiTheme="majorBidi" w:cstheme="majorBidi"/>
          <w:sz w:val="20"/>
          <w:rtl/>
          <w:lang w:bidi="ar-EG"/>
        </w:rPr>
        <w:t>.</w:t>
      </w:r>
    </w:p>
    <w:p w14:paraId="39157EF9"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D. Criswell. The Evolution of Antibiotic Resistance. Institute for  Creation Research; Dallas, TX, USA: 2004.</w:t>
      </w:r>
    </w:p>
    <w:p w14:paraId="08B4E86F"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K.C, Sahoo, A.J. Tamhankar, E. Johansson and C.S. Lundbоrg. Antibiotic use, resistance development and  environmental factors: A qualitative study among hea1th care professionals in Оrissa, India. BMC Public Hea1th 2010,10:629</w:t>
      </w:r>
      <w:r w:rsidRPr="00687226">
        <w:rPr>
          <w:rFonts w:asciiTheme="majorBidi" w:hAnsiTheme="majorBidi" w:cstheme="majorBidi"/>
          <w:sz w:val="20"/>
          <w:rtl/>
          <w:lang w:bidi="ar-EG"/>
        </w:rPr>
        <w:t>.</w:t>
      </w:r>
    </w:p>
    <w:p w14:paraId="1F4592DD"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C.-H. Liu, Y.-H. Chuang, H. Li, B.J. Teppen, S.A. Boyd, J.M. Gonzalez, C.T. Johnscon, J. Lehmann, and  W. Zhang. Sоrption of lincomycin by manure-derived biochars from water. J. Environ. Qual. 2016,45:519–527</w:t>
      </w:r>
      <w:r w:rsidRPr="00687226">
        <w:rPr>
          <w:rFonts w:asciiTheme="majorBidi" w:hAnsiTheme="majorBidi" w:cstheme="majorBidi"/>
          <w:sz w:val="20"/>
          <w:shd w:val="clear" w:color="auto" w:fill="FFFEF1"/>
          <w:lang w:bidi="ar-EG"/>
        </w:rPr>
        <w:t>.</w:t>
      </w:r>
    </w:p>
    <w:p w14:paraId="4B1FE607"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V. Homem and  L. Santo  s. Degradation and  removal methods of antibiotics from aqueous matrices: A review. J. Environ. Manag, 2011,92:2304–2347.</w:t>
      </w:r>
    </w:p>
    <w:p w14:paraId="21C867CC" w14:textId="77777777" w:rsidR="00687226" w:rsidRPr="00687226" w:rsidRDefault="00687226" w:rsidP="00E739FB">
      <w:pPr>
        <w:numPr>
          <w:ilvl w:val="0"/>
          <w:numId w:val="4"/>
        </w:numPr>
        <w:ind w:hanging="456"/>
        <w:jc w:val="both"/>
        <w:rPr>
          <w:rFonts w:asciiTheme="majorBidi" w:hAnsiTheme="majorBidi" w:cstheme="majorBidi"/>
          <w:sz w:val="20"/>
          <w:lang w:bidi="ar-EG"/>
        </w:rPr>
      </w:pPr>
      <w:r w:rsidRPr="00687226">
        <w:rPr>
          <w:rFonts w:asciiTheme="majorBidi" w:hAnsiTheme="majorBidi" w:cstheme="majorBidi"/>
          <w:sz w:val="20"/>
          <w:lang w:bidi="ar-EG"/>
        </w:rPr>
        <w:t>Y. Bao, Q.X. Zhou, L. Guan, and  Y. Wang. Depletion of chlоr tetracycline during composting of aged and    spiked manures. Water Manag 2009,29:1416–1423</w:t>
      </w:r>
      <w:r w:rsidRPr="00687226">
        <w:rPr>
          <w:rFonts w:asciiTheme="majorBidi" w:hAnsiTheme="majorBidi" w:cstheme="majorBidi"/>
          <w:sz w:val="20"/>
          <w:rtl/>
          <w:lang w:bidi="ar-EG"/>
        </w:rPr>
        <w:t>.</w:t>
      </w:r>
      <w:bookmarkStart w:id="0" w:name="bau0005"/>
    </w:p>
    <w:bookmarkEnd w:id="0"/>
    <w:p w14:paraId="2042BB01" w14:textId="77777777" w:rsidR="00687226" w:rsidRPr="00687226" w:rsidRDefault="00687226" w:rsidP="001E10CE">
      <w:pPr>
        <w:ind w:left="264"/>
        <w:jc w:val="both"/>
        <w:rPr>
          <w:rFonts w:asciiTheme="majorBidi" w:hAnsiTheme="majorBidi" w:cstheme="majorBidi"/>
          <w:sz w:val="20"/>
          <w:lang w:bidi="ar-EG"/>
        </w:rPr>
      </w:pPr>
    </w:p>
    <w:p w14:paraId="3B0CCA30" w14:textId="77777777" w:rsidR="00687226" w:rsidRPr="00687226" w:rsidRDefault="00687226" w:rsidP="001E10CE">
      <w:pPr>
        <w:jc w:val="both"/>
        <w:rPr>
          <w:rFonts w:asciiTheme="majorBidi" w:hAnsiTheme="majorBidi" w:cstheme="majorBidi"/>
          <w:sz w:val="20"/>
        </w:rPr>
      </w:pPr>
    </w:p>
    <w:p w14:paraId="4DE91CCB" w14:textId="77777777" w:rsidR="00326AE0" w:rsidRPr="001E10CE" w:rsidRDefault="00326AE0" w:rsidP="001E10CE">
      <w:pPr>
        <w:rPr>
          <w:rFonts w:asciiTheme="majorBidi" w:hAnsiTheme="majorBidi" w:cstheme="majorBidi"/>
        </w:rPr>
      </w:pPr>
    </w:p>
    <w:sectPr w:rsidR="00326AE0" w:rsidRPr="001E10CE" w:rsidSect="00C345B7">
      <w:foot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76FC8" w14:textId="77777777" w:rsidR="00405C15" w:rsidRDefault="00405C15" w:rsidP="00687226">
      <w:r>
        <w:separator/>
      </w:r>
    </w:p>
  </w:endnote>
  <w:endnote w:type="continuationSeparator" w:id="0">
    <w:p w14:paraId="388D80AA" w14:textId="77777777" w:rsidR="00405C15" w:rsidRDefault="00405C15" w:rsidP="006872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87147" w14:textId="77777777" w:rsidR="00A469E7" w:rsidRDefault="00236966" w:rsidP="00FB5D4A">
    <w:pPr>
      <w:pStyle w:val="af"/>
      <w:jc w:val="center"/>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8148E" w14:textId="77777777" w:rsidR="00405C15" w:rsidRDefault="00405C15" w:rsidP="00687226">
      <w:r>
        <w:separator/>
      </w:r>
    </w:p>
  </w:footnote>
  <w:footnote w:type="continuationSeparator" w:id="0">
    <w:p w14:paraId="22296331" w14:textId="77777777" w:rsidR="00405C15" w:rsidRDefault="00405C15" w:rsidP="006872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6F04D28"/>
    <w:multiLevelType w:val="multilevel"/>
    <w:tmpl w:val="B5701C98"/>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564099928">
    <w:abstractNumId w:val="3"/>
  </w:num>
  <w:num w:numId="2" w16cid:durableId="2105373396">
    <w:abstractNumId w:val="1"/>
  </w:num>
  <w:num w:numId="3" w16cid:durableId="1122387135">
    <w:abstractNumId w:val="4"/>
  </w:num>
  <w:num w:numId="4" w16cid:durableId="115784139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intPostScriptOverText/>
  <w:embedSystemFont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4B14"/>
    <w:rsid w:val="00003D7C"/>
    <w:rsid w:val="00014140"/>
    <w:rsid w:val="00027428"/>
    <w:rsid w:val="00031EC9"/>
    <w:rsid w:val="00066FED"/>
    <w:rsid w:val="00072679"/>
    <w:rsid w:val="00075EA6"/>
    <w:rsid w:val="0007709F"/>
    <w:rsid w:val="00086F62"/>
    <w:rsid w:val="00090674"/>
    <w:rsid w:val="0009320B"/>
    <w:rsid w:val="00096AE0"/>
    <w:rsid w:val="000B1B74"/>
    <w:rsid w:val="000B3A2D"/>
    <w:rsid w:val="000B49C0"/>
    <w:rsid w:val="000D044F"/>
    <w:rsid w:val="000E382F"/>
    <w:rsid w:val="000E75CD"/>
    <w:rsid w:val="001036BA"/>
    <w:rsid w:val="001146DC"/>
    <w:rsid w:val="00114AB1"/>
    <w:rsid w:val="001230FF"/>
    <w:rsid w:val="00130BD7"/>
    <w:rsid w:val="00155B67"/>
    <w:rsid w:val="001562AF"/>
    <w:rsid w:val="00161A5B"/>
    <w:rsid w:val="0016385D"/>
    <w:rsid w:val="0016782F"/>
    <w:rsid w:val="001937E9"/>
    <w:rsid w:val="001964E5"/>
    <w:rsid w:val="001B263B"/>
    <w:rsid w:val="001B476A"/>
    <w:rsid w:val="001C5D5F"/>
    <w:rsid w:val="001C764F"/>
    <w:rsid w:val="001C7BB3"/>
    <w:rsid w:val="001D469C"/>
    <w:rsid w:val="001E10CE"/>
    <w:rsid w:val="001F10D0"/>
    <w:rsid w:val="001F503F"/>
    <w:rsid w:val="0021619E"/>
    <w:rsid w:val="0023171B"/>
    <w:rsid w:val="00236BFC"/>
    <w:rsid w:val="00237437"/>
    <w:rsid w:val="002453ED"/>
    <w:rsid w:val="002502FD"/>
    <w:rsid w:val="00274622"/>
    <w:rsid w:val="00285D24"/>
    <w:rsid w:val="00290390"/>
    <w:rsid w:val="002915D3"/>
    <w:rsid w:val="002924DB"/>
    <w:rsid w:val="002941DA"/>
    <w:rsid w:val="002B5648"/>
    <w:rsid w:val="002E3C35"/>
    <w:rsid w:val="002F5298"/>
    <w:rsid w:val="00326AE0"/>
    <w:rsid w:val="00337E4F"/>
    <w:rsid w:val="00340C36"/>
    <w:rsid w:val="00346A9D"/>
    <w:rsid w:val="0039376F"/>
    <w:rsid w:val="003A287B"/>
    <w:rsid w:val="003A5C85"/>
    <w:rsid w:val="003A61B1"/>
    <w:rsid w:val="003B0050"/>
    <w:rsid w:val="003D6312"/>
    <w:rsid w:val="003E7C74"/>
    <w:rsid w:val="003F31C6"/>
    <w:rsid w:val="0040225B"/>
    <w:rsid w:val="00402DA2"/>
    <w:rsid w:val="00405C15"/>
    <w:rsid w:val="00425AC2"/>
    <w:rsid w:val="0044771F"/>
    <w:rsid w:val="00457A5B"/>
    <w:rsid w:val="00490EB2"/>
    <w:rsid w:val="0049212D"/>
    <w:rsid w:val="004B151D"/>
    <w:rsid w:val="004C7243"/>
    <w:rsid w:val="004E2172"/>
    <w:rsid w:val="004E21DE"/>
    <w:rsid w:val="004E3C57"/>
    <w:rsid w:val="004E3CB2"/>
    <w:rsid w:val="00525813"/>
    <w:rsid w:val="00530077"/>
    <w:rsid w:val="0053513F"/>
    <w:rsid w:val="00574405"/>
    <w:rsid w:val="005854B0"/>
    <w:rsid w:val="005A0E21"/>
    <w:rsid w:val="005B3A34"/>
    <w:rsid w:val="005D49AF"/>
    <w:rsid w:val="005E415C"/>
    <w:rsid w:val="005E71ED"/>
    <w:rsid w:val="005E7946"/>
    <w:rsid w:val="005F7475"/>
    <w:rsid w:val="00611299"/>
    <w:rsid w:val="00613B4D"/>
    <w:rsid w:val="00616365"/>
    <w:rsid w:val="00616F3B"/>
    <w:rsid w:val="006249A7"/>
    <w:rsid w:val="0064225B"/>
    <w:rsid w:val="006763F9"/>
    <w:rsid w:val="00687226"/>
    <w:rsid w:val="006949BC"/>
    <w:rsid w:val="00696C8C"/>
    <w:rsid w:val="006D1229"/>
    <w:rsid w:val="006D372F"/>
    <w:rsid w:val="006D7A18"/>
    <w:rsid w:val="006E4474"/>
    <w:rsid w:val="00701388"/>
    <w:rsid w:val="00723B7F"/>
    <w:rsid w:val="00725861"/>
    <w:rsid w:val="0073393A"/>
    <w:rsid w:val="0073539D"/>
    <w:rsid w:val="00751664"/>
    <w:rsid w:val="00767B8A"/>
    <w:rsid w:val="00775481"/>
    <w:rsid w:val="007A233B"/>
    <w:rsid w:val="007B4863"/>
    <w:rsid w:val="007C65E6"/>
    <w:rsid w:val="007D406B"/>
    <w:rsid w:val="007D4407"/>
    <w:rsid w:val="007E1CA3"/>
    <w:rsid w:val="00812D62"/>
    <w:rsid w:val="00812F29"/>
    <w:rsid w:val="00821713"/>
    <w:rsid w:val="00827050"/>
    <w:rsid w:val="0083278B"/>
    <w:rsid w:val="00834538"/>
    <w:rsid w:val="00850E89"/>
    <w:rsid w:val="00856C83"/>
    <w:rsid w:val="00881519"/>
    <w:rsid w:val="00887ADA"/>
    <w:rsid w:val="008930E4"/>
    <w:rsid w:val="00893821"/>
    <w:rsid w:val="008A7B9C"/>
    <w:rsid w:val="008B39FA"/>
    <w:rsid w:val="008B4754"/>
    <w:rsid w:val="008B4EF6"/>
    <w:rsid w:val="008C798B"/>
    <w:rsid w:val="008E1C13"/>
    <w:rsid w:val="008E6A7A"/>
    <w:rsid w:val="008F1038"/>
    <w:rsid w:val="008F7046"/>
    <w:rsid w:val="009005FC"/>
    <w:rsid w:val="00922E5A"/>
    <w:rsid w:val="00943315"/>
    <w:rsid w:val="00946C27"/>
    <w:rsid w:val="00955796"/>
    <w:rsid w:val="009A4F3D"/>
    <w:rsid w:val="009B696B"/>
    <w:rsid w:val="009B7671"/>
    <w:rsid w:val="009E5BA1"/>
    <w:rsid w:val="009F056E"/>
    <w:rsid w:val="009F731F"/>
    <w:rsid w:val="00A2102D"/>
    <w:rsid w:val="00A24F3D"/>
    <w:rsid w:val="00A26DCD"/>
    <w:rsid w:val="00A314BB"/>
    <w:rsid w:val="00A32B7D"/>
    <w:rsid w:val="00A5596B"/>
    <w:rsid w:val="00A646B3"/>
    <w:rsid w:val="00A6739B"/>
    <w:rsid w:val="00A90413"/>
    <w:rsid w:val="00AA24A6"/>
    <w:rsid w:val="00AA728C"/>
    <w:rsid w:val="00AB0A9C"/>
    <w:rsid w:val="00AB58D3"/>
    <w:rsid w:val="00AB7119"/>
    <w:rsid w:val="00AD5855"/>
    <w:rsid w:val="00AE7500"/>
    <w:rsid w:val="00AE7F87"/>
    <w:rsid w:val="00AF3542"/>
    <w:rsid w:val="00AF5ABE"/>
    <w:rsid w:val="00B00415"/>
    <w:rsid w:val="00B03C2A"/>
    <w:rsid w:val="00B1000D"/>
    <w:rsid w:val="00B10134"/>
    <w:rsid w:val="00B16BFE"/>
    <w:rsid w:val="00B500E5"/>
    <w:rsid w:val="00B75D74"/>
    <w:rsid w:val="00BA39BB"/>
    <w:rsid w:val="00BA3B3D"/>
    <w:rsid w:val="00BB7EEA"/>
    <w:rsid w:val="00BD1909"/>
    <w:rsid w:val="00BE5E16"/>
    <w:rsid w:val="00BE5FD1"/>
    <w:rsid w:val="00C06E05"/>
    <w:rsid w:val="00C14B14"/>
    <w:rsid w:val="00C17370"/>
    <w:rsid w:val="00C2054D"/>
    <w:rsid w:val="00C252EB"/>
    <w:rsid w:val="00C26EC0"/>
    <w:rsid w:val="00C415E8"/>
    <w:rsid w:val="00C56C77"/>
    <w:rsid w:val="00C7209D"/>
    <w:rsid w:val="00C84923"/>
    <w:rsid w:val="00CB7B3E"/>
    <w:rsid w:val="00CC4060"/>
    <w:rsid w:val="00CC739D"/>
    <w:rsid w:val="00D04468"/>
    <w:rsid w:val="00D36257"/>
    <w:rsid w:val="00D37E2A"/>
    <w:rsid w:val="00D4687E"/>
    <w:rsid w:val="00D53893"/>
    <w:rsid w:val="00D53A12"/>
    <w:rsid w:val="00D87E2A"/>
    <w:rsid w:val="00DB0C43"/>
    <w:rsid w:val="00DE3354"/>
    <w:rsid w:val="00DF7DCD"/>
    <w:rsid w:val="00E50B7D"/>
    <w:rsid w:val="00E715B0"/>
    <w:rsid w:val="00E739FB"/>
    <w:rsid w:val="00E904A1"/>
    <w:rsid w:val="00EA4C9B"/>
    <w:rsid w:val="00EB6A20"/>
    <w:rsid w:val="00EB7D28"/>
    <w:rsid w:val="00EC0D0C"/>
    <w:rsid w:val="00ED4A2C"/>
    <w:rsid w:val="00EE258A"/>
    <w:rsid w:val="00EF6940"/>
    <w:rsid w:val="00F2044A"/>
    <w:rsid w:val="00F20BFC"/>
    <w:rsid w:val="00F24D5F"/>
    <w:rsid w:val="00F41F66"/>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43F54240-51CF-8245-8FB9-246374584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link w:val="1Char"/>
    <w:uiPriority w:val="9"/>
    <w:qFormat/>
    <w:pPr>
      <w:keepNext/>
      <w:spacing w:before="240" w:after="240"/>
      <w:jc w:val="center"/>
      <w:outlineLvl w:val="0"/>
    </w:pPr>
    <w:rPr>
      <w:b/>
      <w:caps/>
    </w:rPr>
  </w:style>
  <w:style w:type="paragraph" w:styleId="2">
    <w:name w:val="heading 2"/>
    <w:basedOn w:val="a"/>
    <w:next w:val="Paragraph"/>
    <w:link w:val="2Char"/>
    <w:uiPriority w:val="9"/>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Char"/>
    <w:uiPriority w:val="99"/>
    <w:rsid w:val="00114AB1"/>
    <w:rPr>
      <w:rFonts w:ascii="Tahoma" w:hAnsi="Tahoma" w:cs="Tahoma"/>
      <w:sz w:val="16"/>
      <w:szCs w:val="16"/>
    </w:rPr>
  </w:style>
  <w:style w:type="character" w:customStyle="1" w:styleId="Char">
    <w:name w:val="نص في بالون Char"/>
    <w:basedOn w:val="a0"/>
    <w:link w:val="a5"/>
    <w:uiPriority w:val="99"/>
    <w:rsid w:val="00114AB1"/>
    <w:rPr>
      <w:rFonts w:ascii="Tahoma" w:hAnsi="Tahoma" w:cs="Tahoma"/>
      <w:sz w:val="16"/>
      <w:szCs w:val="16"/>
      <w:lang w:val="en-US" w:eastAsia="en-US"/>
    </w:rPr>
  </w:style>
  <w:style w:type="character" w:styleId="Hyperlink">
    <w:name w:val="Hyperlink"/>
    <w:uiPriority w:val="99"/>
    <w:rPr>
      <w:color w:val="0000FF"/>
      <w:u w:val="single"/>
    </w:rPr>
  </w:style>
  <w:style w:type="table" w:styleId="a6">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7">
    <w:name w:val="Normal (Web)"/>
    <w:basedOn w:val="a"/>
    <w:uiPriority w:val="99"/>
    <w:unhideWhenUsed/>
    <w:rsid w:val="005F7475"/>
    <w:pPr>
      <w:spacing w:before="100" w:beforeAutospacing="1" w:after="100" w:afterAutospacing="1"/>
    </w:pPr>
    <w:rPr>
      <w:szCs w:val="24"/>
      <w:lang w:val="en-GB" w:eastAsia="en-GB"/>
    </w:rPr>
  </w:style>
  <w:style w:type="character" w:styleId="a8">
    <w:name w:val="Strong"/>
    <w:basedOn w:val="a0"/>
    <w:uiPriority w:val="22"/>
    <w:qFormat/>
    <w:rsid w:val="005F7475"/>
    <w:rPr>
      <w:b/>
      <w:bCs/>
    </w:rPr>
  </w:style>
  <w:style w:type="character" w:styleId="a9">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0">
    <w:name w:val="إشارة لم يتم حلها1"/>
    <w:basedOn w:val="a0"/>
    <w:uiPriority w:val="99"/>
    <w:semiHidden/>
    <w:unhideWhenUsed/>
    <w:rsid w:val="00613B4D"/>
    <w:rPr>
      <w:color w:val="808080"/>
      <w:shd w:val="clear" w:color="auto" w:fill="E6E6E6"/>
    </w:rPr>
  </w:style>
  <w:style w:type="paragraph" w:styleId="aa">
    <w:name w:val="List Paragraph"/>
    <w:basedOn w:val="a"/>
    <w:uiPriority w:val="34"/>
    <w:qFormat/>
    <w:rsid w:val="006E4474"/>
    <w:pPr>
      <w:ind w:left="720"/>
      <w:contextualSpacing/>
    </w:pPr>
  </w:style>
  <w:style w:type="character" w:styleId="ab">
    <w:name w:val="annotation reference"/>
    <w:basedOn w:val="a0"/>
    <w:semiHidden/>
    <w:unhideWhenUsed/>
    <w:rsid w:val="005E71ED"/>
    <w:rPr>
      <w:sz w:val="16"/>
      <w:szCs w:val="16"/>
    </w:rPr>
  </w:style>
  <w:style w:type="paragraph" w:styleId="ac">
    <w:name w:val="annotation text"/>
    <w:basedOn w:val="a"/>
    <w:link w:val="Char0"/>
    <w:semiHidden/>
    <w:unhideWhenUsed/>
    <w:rsid w:val="005E71ED"/>
    <w:rPr>
      <w:sz w:val="20"/>
    </w:rPr>
  </w:style>
  <w:style w:type="character" w:customStyle="1" w:styleId="Char0">
    <w:name w:val="نص تعليق Char"/>
    <w:basedOn w:val="a0"/>
    <w:link w:val="ac"/>
    <w:semiHidden/>
    <w:rsid w:val="005E71ED"/>
    <w:rPr>
      <w:lang w:val="en-US" w:eastAsia="en-US"/>
    </w:rPr>
  </w:style>
  <w:style w:type="paragraph" w:styleId="ad">
    <w:name w:val="annotation subject"/>
    <w:basedOn w:val="ac"/>
    <w:next w:val="ac"/>
    <w:link w:val="Char1"/>
    <w:semiHidden/>
    <w:unhideWhenUsed/>
    <w:rsid w:val="005E71ED"/>
    <w:rPr>
      <w:b/>
      <w:bCs/>
    </w:rPr>
  </w:style>
  <w:style w:type="character" w:customStyle="1" w:styleId="Char1">
    <w:name w:val="موضوع تعليق Char"/>
    <w:basedOn w:val="Char0"/>
    <w:link w:val="ad"/>
    <w:semiHidden/>
    <w:rsid w:val="005E71ED"/>
    <w:rPr>
      <w:b/>
      <w:bCs/>
      <w:lang w:val="en-US" w:eastAsia="en-US"/>
    </w:rPr>
  </w:style>
  <w:style w:type="paragraph" w:styleId="ae">
    <w:name w:val="header"/>
    <w:basedOn w:val="a"/>
    <w:link w:val="Char2"/>
    <w:uiPriority w:val="99"/>
    <w:unhideWhenUsed/>
    <w:rsid w:val="00687226"/>
    <w:pPr>
      <w:tabs>
        <w:tab w:val="center" w:pos="4153"/>
        <w:tab w:val="right" w:pos="8306"/>
      </w:tabs>
    </w:pPr>
  </w:style>
  <w:style w:type="character" w:customStyle="1" w:styleId="Char2">
    <w:name w:val="رأس الصفحة Char"/>
    <w:basedOn w:val="a0"/>
    <w:link w:val="ae"/>
    <w:uiPriority w:val="99"/>
    <w:rsid w:val="00687226"/>
    <w:rPr>
      <w:sz w:val="24"/>
      <w:lang w:val="en-US" w:eastAsia="en-US"/>
    </w:rPr>
  </w:style>
  <w:style w:type="paragraph" w:styleId="af">
    <w:name w:val="footer"/>
    <w:basedOn w:val="a"/>
    <w:link w:val="Char3"/>
    <w:uiPriority w:val="99"/>
    <w:unhideWhenUsed/>
    <w:rsid w:val="00687226"/>
    <w:pPr>
      <w:tabs>
        <w:tab w:val="center" w:pos="4153"/>
        <w:tab w:val="right" w:pos="8306"/>
      </w:tabs>
    </w:pPr>
  </w:style>
  <w:style w:type="character" w:customStyle="1" w:styleId="Char3">
    <w:name w:val="تذييل الصفحة Char"/>
    <w:basedOn w:val="a0"/>
    <w:link w:val="af"/>
    <w:uiPriority w:val="99"/>
    <w:rsid w:val="00687226"/>
    <w:rPr>
      <w:sz w:val="24"/>
      <w:lang w:val="en-US" w:eastAsia="en-US"/>
    </w:rPr>
  </w:style>
  <w:style w:type="numbering" w:customStyle="1" w:styleId="11">
    <w:name w:val="بلا قائمة1"/>
    <w:next w:val="a2"/>
    <w:uiPriority w:val="99"/>
    <w:semiHidden/>
    <w:unhideWhenUsed/>
    <w:rsid w:val="00687226"/>
  </w:style>
  <w:style w:type="table" w:customStyle="1" w:styleId="12">
    <w:name w:val="شبكة جدول1"/>
    <w:basedOn w:val="a1"/>
    <w:next w:val="a6"/>
    <w:uiPriority w:val="39"/>
    <w:rsid w:val="0068722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Char"/>
    <w:uiPriority w:val="99"/>
    <w:semiHidden/>
    <w:unhideWhenUsed/>
    <w:rsid w:val="006872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Char">
    <w:name w:val="بتنسيق HTML مسبق Char"/>
    <w:basedOn w:val="a0"/>
    <w:link w:val="HTML"/>
    <w:uiPriority w:val="99"/>
    <w:semiHidden/>
    <w:rsid w:val="00687226"/>
    <w:rPr>
      <w:rFonts w:ascii="Courier New" w:hAnsi="Courier New" w:cs="Courier New"/>
      <w:lang w:val="en-US" w:eastAsia="en-US"/>
    </w:rPr>
  </w:style>
  <w:style w:type="character" w:customStyle="1" w:styleId="y2iqfc">
    <w:name w:val="y2iqfc"/>
    <w:basedOn w:val="a0"/>
    <w:rsid w:val="00687226"/>
  </w:style>
  <w:style w:type="paragraph" w:customStyle="1" w:styleId="html-xx">
    <w:name w:val="html-xx"/>
    <w:basedOn w:val="a"/>
    <w:rsid w:val="00687226"/>
    <w:pPr>
      <w:spacing w:before="100" w:beforeAutospacing="1" w:after="100" w:afterAutospacing="1"/>
    </w:pPr>
    <w:rPr>
      <w:szCs w:val="24"/>
    </w:rPr>
  </w:style>
  <w:style w:type="character" w:customStyle="1" w:styleId="ref-journal">
    <w:name w:val="ref-journal"/>
    <w:basedOn w:val="a0"/>
    <w:rsid w:val="00687226"/>
  </w:style>
  <w:style w:type="character" w:customStyle="1" w:styleId="ref-vol">
    <w:name w:val="ref-vol"/>
    <w:basedOn w:val="a0"/>
    <w:rsid w:val="00687226"/>
  </w:style>
  <w:style w:type="character" w:customStyle="1" w:styleId="1Char">
    <w:name w:val="العنوان 1 Char"/>
    <w:basedOn w:val="a0"/>
    <w:link w:val="1"/>
    <w:uiPriority w:val="9"/>
    <w:rsid w:val="00687226"/>
    <w:rPr>
      <w:b/>
      <w:caps/>
      <w:sz w:val="24"/>
      <w:lang w:val="en-US" w:eastAsia="en-US"/>
    </w:rPr>
  </w:style>
  <w:style w:type="character" w:customStyle="1" w:styleId="title-text">
    <w:name w:val="title-text"/>
    <w:basedOn w:val="a0"/>
    <w:rsid w:val="00687226"/>
  </w:style>
  <w:style w:type="character" w:customStyle="1" w:styleId="sr-only">
    <w:name w:val="sr-only"/>
    <w:basedOn w:val="a0"/>
    <w:rsid w:val="00687226"/>
  </w:style>
  <w:style w:type="character" w:customStyle="1" w:styleId="text">
    <w:name w:val="text"/>
    <w:basedOn w:val="a0"/>
    <w:rsid w:val="00687226"/>
  </w:style>
  <w:style w:type="character" w:customStyle="1" w:styleId="2Char">
    <w:name w:val="عنوان 2 Char"/>
    <w:basedOn w:val="a0"/>
    <w:link w:val="2"/>
    <w:uiPriority w:val="9"/>
    <w:rsid w:val="00687226"/>
    <w:rPr>
      <w:b/>
      <w:sz w:val="24"/>
      <w:lang w:val="en-US" w:eastAsia="en-US"/>
    </w:rPr>
  </w:style>
  <w:style w:type="character" w:styleId="af0">
    <w:name w:val="Unresolved Mention"/>
    <w:basedOn w:val="a0"/>
    <w:uiPriority w:val="99"/>
    <w:semiHidden/>
    <w:unhideWhenUsed/>
    <w:rsid w:val="00C720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4423425">
      <w:bodyDiv w:val="1"/>
      <w:marLeft w:val="0"/>
      <w:marRight w:val="0"/>
      <w:marTop w:val="0"/>
      <w:marBottom w:val="0"/>
      <w:divBdr>
        <w:top w:val="none" w:sz="0" w:space="0" w:color="auto"/>
        <w:left w:val="none" w:sz="0" w:space="0" w:color="auto"/>
        <w:bottom w:val="none" w:sz="0" w:space="0" w:color="auto"/>
        <w:right w:val="none" w:sz="0" w:space="0" w:color="auto"/>
      </w:divBdr>
      <w:divsChild>
        <w:div w:id="853882966">
          <w:marLeft w:val="0"/>
          <w:marRight w:val="0"/>
          <w:marTop w:val="0"/>
          <w:marBottom w:val="0"/>
          <w:divBdr>
            <w:top w:val="none" w:sz="0" w:space="0" w:color="auto"/>
            <w:left w:val="none" w:sz="0" w:space="0" w:color="auto"/>
            <w:bottom w:val="none" w:sz="0" w:space="0" w:color="auto"/>
            <w:right w:val="none" w:sz="0" w:space="0" w:color="auto"/>
          </w:divBdr>
          <w:divsChild>
            <w:div w:id="1757283646">
              <w:marLeft w:val="0"/>
              <w:marRight w:val="0"/>
              <w:marTop w:val="0"/>
              <w:marBottom w:val="0"/>
              <w:divBdr>
                <w:top w:val="none" w:sz="0" w:space="0" w:color="auto"/>
                <w:left w:val="none" w:sz="0" w:space="0" w:color="auto"/>
                <w:bottom w:val="none" w:sz="0" w:space="0" w:color="auto"/>
                <w:right w:val="none" w:sz="0" w:space="0" w:color="auto"/>
              </w:divBdr>
              <w:divsChild>
                <w:div w:id="29368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hyperlink" Target="mailto:wegdan.atiya@atu.edu.iq" TargetMode="External" /><Relationship Id="rId18" Type="http://schemas.openxmlformats.org/officeDocument/2006/relationships/image" Target="media/image4.png" /><Relationship Id="rId26" Type="http://schemas.openxmlformats.org/officeDocument/2006/relationships/hyperlink" Target="https://www.who.int/news/item/27-02-2017-who-publishes-list-of-bacteria-for-which-new-antibiotics-are-urgently-needed" TargetMode="External" /><Relationship Id="rId3" Type="http://schemas.openxmlformats.org/officeDocument/2006/relationships/customXml" Target="../customXml/item3.xml" /><Relationship Id="rId21" Type="http://schemas.openxmlformats.org/officeDocument/2006/relationships/hyperlink" Target="https://sustainabledevelopment.un.org/outcomedocuments/agenda21" TargetMode="External" /><Relationship Id="rId7" Type="http://schemas.openxmlformats.org/officeDocument/2006/relationships/settings" Target="settings.xml" /><Relationship Id="rId12" Type="http://schemas.openxmlformats.org/officeDocument/2006/relationships/hyperlink" Target="mailto:weam.hamad@atu.edu.iq" TargetMode="External" /><Relationship Id="rId17" Type="http://schemas.openxmlformats.org/officeDocument/2006/relationships/image" Target="media/image3.png" /><Relationship Id="rId25" Type="http://schemas.openxmlformats.org/officeDocument/2006/relationships/hyperlink" Target="https://www.cdc.gov/drugresistance/pdf/threats-report/2019-ar-threats-report-508.pdf" TargetMode="External" /><Relationship Id="rId33" Type="http://schemas.openxmlformats.org/officeDocument/2006/relationships/theme" Target="theme/theme1.xml" /><Relationship Id="rId2" Type="http://schemas.openxmlformats.org/officeDocument/2006/relationships/customXml" Target="../customXml/item2.xml" /><Relationship Id="rId16" Type="http://schemas.openxmlformats.org/officeDocument/2006/relationships/image" Target="media/image2.jpeg" /><Relationship Id="rId20" Type="http://schemas.openxmlformats.org/officeDocument/2006/relationships/hyperlink" Target="https://www.un.org/sustainabledevelopment/sustainable-development-goals/" TargetMode="External" /><Relationship Id="rId29" Type="http://schemas.openxmlformats.org/officeDocument/2006/relationships/hyperlink" Target="https://www.who.int/gho%20/publications/w&#1086;rld_hea1th%20_statistics/2017/EN_WHS2017_Part1.pdf" TargetMode="External" /><Relationship Id="rId1" Type="http://schemas.openxmlformats.org/officeDocument/2006/relationships/customXml" Target="../customXml/item1.xml" /><Relationship Id="rId6" Type="http://schemas.openxmlformats.org/officeDocument/2006/relationships/styles" Target="styles.xml" /><Relationship Id="rId11" Type="http://schemas.openxmlformats.org/officeDocument/2006/relationships/hyperlink" Target="mailto:meraim.kazaal@atu.edu.iq" TargetMode="External" /><Relationship Id="rId24" Type="http://schemas.openxmlformats.org/officeDocument/2006/relationships/hyperlink" Target="https://www.who.int/%20publications/i/item/9789240013131" TargetMode="External" /><Relationship Id="rId32" Type="http://schemas.openxmlformats.org/officeDocument/2006/relationships/fontTable" Target="fontTable.xml" /><Relationship Id="rId5" Type="http://schemas.openxmlformats.org/officeDocument/2006/relationships/numbering" Target="numbering.xml" /><Relationship Id="rId15" Type="http://schemas.openxmlformats.org/officeDocument/2006/relationships/image" Target="media/image1.png" /><Relationship Id="rId23" Type="http://schemas.openxmlformats.org/officeDocument/2006/relationships/hyperlink" Target="https://sdg.humanrights.dk/en/goals-and-targets" TargetMode="External" /><Relationship Id="rId28" Type="http://schemas.openxmlformats.org/officeDocument/2006/relationships/hyperlink" Target="https://covid19.who.int/" TargetMode="External" /><Relationship Id="rId10" Type="http://schemas.openxmlformats.org/officeDocument/2006/relationships/endnotes" Target="endnotes.xml" /><Relationship Id="rId19" Type="http://schemas.microsoft.com/office/2007/relationships/hdphoto" Target="media/hdphoto1.wdp" /><Relationship Id="rId31" Type="http://schemas.openxmlformats.org/officeDocument/2006/relationships/footer" Target="footer1.xml" /><Relationship Id="rId4" Type="http://schemas.openxmlformats.org/officeDocument/2006/relationships/customXml" Target="../customXml/item4.xml" /><Relationship Id="rId9" Type="http://schemas.openxmlformats.org/officeDocument/2006/relationships/footnotes" Target="footnotes.xml" /><Relationship Id="rId14" Type="http://schemas.openxmlformats.org/officeDocument/2006/relationships/hyperlink" Target="mailto:Baraa.saeed@atu.edu.iq" TargetMode="External" /><Relationship Id="rId22" Type="http://schemas.openxmlformats.org/officeDocument/2006/relationships/hyperlink" Target="https://www.un.org/%20millenniumgoals/" TargetMode="External" /><Relationship Id="rId27" Type="http://schemas.openxmlformats.org/officeDocument/2006/relationships/hyperlink" Target="https://www.ecdc.europa.eu/sites/default/files/documents/AER_for_2016-AMC.pdf" TargetMode="External" /><Relationship Id="rId30" Type="http://schemas.openxmlformats.org/officeDocument/2006/relationships/hyperlink" Target="https://www.ecdc.europa.eu/sites/default/files/%20documents/AER_for_2016-AMC.pdf"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www.w3.org/2000/xmlns/"/>
  </ds:schemaRefs>
</ds:datastoreItem>
</file>

<file path=customXml/itemProps3.xml><?xml version="1.0" encoding="utf-8"?>
<ds:datastoreItem xmlns:ds="http://schemas.openxmlformats.org/officeDocument/2006/customXml" ds:itemID="{3C221CC5-68B7-4062-B5D5-69F9673F69A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0/xmlns/"/>
    <ds:schemaRef ds:uri="http://www.w3.org/2001/XMLSchema"/>
    <ds:schemaRef ds:uri="62f7b773-16dd-4b3c-b599-ed9bfcbd904f"/>
    <ds:schemaRef ds:uri="c3a8a8ca-00e5-416b-a184-163173e53f53"/>
  </ds:schemaRefs>
</ds:datastoreItem>
</file>

<file path=docProps/app.xml><?xml version="1.0" encoding="utf-8"?>
<Properties xmlns="http://schemas.openxmlformats.org/officeDocument/2006/extended-properties" xmlns:vt="http://schemas.openxmlformats.org/officeDocument/2006/docPropsVTypes">
  <Template>8_point5_x11_single_column_template.dotx</Template>
  <TotalTime>0</TotalTime>
  <Pages>1</Pages>
  <Words>6773</Words>
  <Characters>42729</Characters>
  <Application>Microsoft Office Word</Application>
  <DocSecurity>0</DocSecurity>
  <Lines>356</Lines>
  <Paragraphs>98</Paragraphs>
  <ScaleCrop>false</ScaleCrop>
  <HeadingPairs>
    <vt:vector size="2" baseType="variant">
      <vt:variant>
        <vt:lpstr>العنوان</vt:lpstr>
      </vt:variant>
      <vt:variant>
        <vt:i4>1</vt:i4>
      </vt:variant>
    </vt:vector>
  </HeadingPairs>
  <TitlesOfParts>
    <vt:vector size="1" baseType="lpstr">
      <vt:lpstr>Title Goes Here</vt:lpstr>
    </vt:vector>
  </TitlesOfParts>
  <Company>PPI</Company>
  <LinksUpToDate>false</LinksUpToDate>
  <CharactersWithSpaces>49404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9647800043891</cp:lastModifiedBy>
  <cp:revision>2</cp:revision>
  <cp:lastPrinted>2011-03-03T08:29:00Z</cp:lastPrinted>
  <dcterms:created xsi:type="dcterms:W3CDTF">2022-11-25T16:35:00Z</dcterms:created>
  <dcterms:modified xsi:type="dcterms:W3CDTF">2022-11-25T16:35:00Z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