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78" w:rsidRDefault="00B72557" w:rsidP="00C70CA8">
      <w:pPr>
        <w:spacing w:after="0" w:line="240" w:lineRule="auto"/>
        <w:jc w:val="center"/>
        <w:rPr>
          <w:rFonts w:asciiTheme="majorBidi" w:hAnsiTheme="majorBidi" w:cstheme="majorBidi"/>
          <w:b/>
          <w:bCs/>
          <w:sz w:val="28"/>
          <w:szCs w:val="28"/>
        </w:rPr>
      </w:pPr>
      <w:bookmarkStart w:id="0" w:name="_GoBack"/>
      <w:bookmarkEnd w:id="0"/>
      <w:r w:rsidRPr="00826BC7">
        <w:rPr>
          <w:rFonts w:asciiTheme="majorBidi" w:hAnsiTheme="majorBidi" w:cstheme="majorBidi"/>
          <w:b/>
          <w:sz w:val="28"/>
          <w:szCs w:val="28"/>
        </w:rPr>
        <w:t xml:space="preserve">The </w:t>
      </w:r>
      <w:r w:rsidR="00A72106" w:rsidRPr="00826BC7">
        <w:rPr>
          <w:rFonts w:asciiTheme="majorBidi" w:hAnsiTheme="majorBidi" w:cstheme="majorBidi"/>
          <w:b/>
          <w:sz w:val="28"/>
          <w:szCs w:val="28"/>
        </w:rPr>
        <w:t xml:space="preserve">Effect </w:t>
      </w:r>
      <w:r w:rsidRPr="00826BC7">
        <w:rPr>
          <w:rFonts w:asciiTheme="majorBidi" w:hAnsiTheme="majorBidi" w:cstheme="majorBidi"/>
          <w:b/>
          <w:sz w:val="28"/>
          <w:szCs w:val="28"/>
        </w:rPr>
        <w:t xml:space="preserve">of the </w:t>
      </w:r>
      <w:r w:rsidR="00A72106" w:rsidRPr="00826BC7">
        <w:rPr>
          <w:rFonts w:asciiTheme="majorBidi" w:hAnsiTheme="majorBidi" w:cstheme="majorBidi"/>
          <w:b/>
          <w:sz w:val="28"/>
          <w:szCs w:val="28"/>
        </w:rPr>
        <w:t xml:space="preserve">Rate </w:t>
      </w:r>
      <w:r w:rsidRPr="00826BC7">
        <w:rPr>
          <w:rFonts w:asciiTheme="majorBidi" w:hAnsiTheme="majorBidi" w:cstheme="majorBidi"/>
          <w:b/>
          <w:sz w:val="28"/>
          <w:szCs w:val="28"/>
        </w:rPr>
        <w:t xml:space="preserve">of </w:t>
      </w:r>
      <w:r w:rsidR="00A72106" w:rsidRPr="00826BC7">
        <w:rPr>
          <w:rFonts w:asciiTheme="majorBidi" w:hAnsiTheme="majorBidi" w:cstheme="majorBidi"/>
          <w:b/>
          <w:bCs/>
          <w:sz w:val="28"/>
          <w:szCs w:val="28"/>
        </w:rPr>
        <w:t xml:space="preserve">Bank Deposits </w:t>
      </w:r>
      <w:r w:rsidRPr="00826BC7">
        <w:rPr>
          <w:rFonts w:asciiTheme="majorBidi" w:hAnsiTheme="majorBidi" w:cstheme="majorBidi"/>
          <w:b/>
          <w:bCs/>
          <w:sz w:val="28"/>
          <w:szCs w:val="28"/>
        </w:rPr>
        <w:t xml:space="preserve">on the </w:t>
      </w:r>
      <w:r w:rsidR="00A72106" w:rsidRPr="00826BC7">
        <w:rPr>
          <w:rFonts w:asciiTheme="majorBidi" w:hAnsiTheme="majorBidi" w:cstheme="majorBidi"/>
          <w:b/>
          <w:bCs/>
          <w:sz w:val="28"/>
          <w:szCs w:val="28"/>
        </w:rPr>
        <w:t xml:space="preserve">Profitability </w:t>
      </w:r>
      <w:r w:rsidRPr="00826BC7">
        <w:rPr>
          <w:rFonts w:asciiTheme="majorBidi" w:hAnsiTheme="majorBidi" w:cstheme="majorBidi"/>
          <w:b/>
          <w:bCs/>
          <w:sz w:val="28"/>
          <w:szCs w:val="28"/>
        </w:rPr>
        <w:t xml:space="preserve">of </w:t>
      </w:r>
      <w:r w:rsidR="00A72106" w:rsidRPr="00826BC7">
        <w:rPr>
          <w:rFonts w:asciiTheme="majorBidi" w:hAnsiTheme="majorBidi" w:cstheme="majorBidi"/>
          <w:b/>
          <w:bCs/>
          <w:sz w:val="28"/>
          <w:szCs w:val="28"/>
        </w:rPr>
        <w:t>Commercial Banks</w:t>
      </w:r>
      <w:r w:rsidRPr="00826BC7">
        <w:rPr>
          <w:rFonts w:asciiTheme="majorBidi" w:hAnsiTheme="majorBidi" w:cstheme="majorBidi"/>
          <w:b/>
          <w:bCs/>
          <w:sz w:val="28"/>
          <w:szCs w:val="28"/>
        </w:rPr>
        <w:t xml:space="preserve">: </w:t>
      </w:r>
      <w:r w:rsidR="00C70CA8">
        <w:rPr>
          <w:rFonts w:asciiTheme="majorBidi" w:hAnsiTheme="majorBidi" w:cstheme="majorBidi"/>
          <w:b/>
          <w:bCs/>
          <w:sz w:val="28"/>
          <w:szCs w:val="28"/>
        </w:rPr>
        <w:t>A</w:t>
      </w:r>
      <w:r w:rsidRPr="00826BC7">
        <w:rPr>
          <w:rFonts w:asciiTheme="majorBidi" w:hAnsiTheme="majorBidi" w:cstheme="majorBidi"/>
          <w:b/>
          <w:bCs/>
          <w:sz w:val="28"/>
          <w:szCs w:val="28"/>
        </w:rPr>
        <w:t xml:space="preserve">n </w:t>
      </w:r>
      <w:r w:rsidR="00A72106" w:rsidRPr="00826BC7">
        <w:rPr>
          <w:rFonts w:asciiTheme="majorBidi" w:hAnsiTheme="majorBidi" w:cstheme="majorBidi"/>
          <w:b/>
          <w:bCs/>
          <w:sz w:val="28"/>
          <w:szCs w:val="28"/>
        </w:rPr>
        <w:t>Empirical Analysis</w:t>
      </w:r>
    </w:p>
    <w:p w:rsidR="00826BC7" w:rsidRPr="00826BC7" w:rsidRDefault="00826BC7" w:rsidP="00826BC7">
      <w:pPr>
        <w:spacing w:after="0" w:line="240" w:lineRule="auto"/>
        <w:jc w:val="center"/>
        <w:rPr>
          <w:rFonts w:asciiTheme="majorBidi" w:hAnsiTheme="majorBidi" w:cstheme="majorBidi"/>
          <w:b/>
          <w:bCs/>
          <w:sz w:val="28"/>
          <w:szCs w:val="28"/>
        </w:rPr>
      </w:pPr>
    </w:p>
    <w:p w:rsidR="00826BC7" w:rsidRDefault="00584329" w:rsidP="00826BC7">
      <w:pPr>
        <w:spacing w:after="0" w:line="24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Ameerh</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Hatif</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Hadd</w:t>
      </w:r>
      <w:r w:rsidR="004F488A">
        <w:rPr>
          <w:rFonts w:asciiTheme="majorBidi" w:hAnsiTheme="majorBidi" w:cstheme="majorBidi"/>
          <w:b/>
          <w:bCs/>
          <w:sz w:val="24"/>
          <w:szCs w:val="24"/>
        </w:rPr>
        <w:t>awee</w:t>
      </w:r>
      <w:proofErr w:type="spellEnd"/>
    </w:p>
    <w:p w:rsidR="00ED358A" w:rsidRDefault="00ED358A" w:rsidP="00ED358A">
      <w:pPr>
        <w:spacing w:after="0" w:line="240" w:lineRule="auto"/>
        <w:jc w:val="center"/>
        <w:rPr>
          <w:rFonts w:ascii="Segoe UI" w:hAnsi="Segoe UI" w:cs="Segoe UI"/>
          <w:color w:val="000000"/>
          <w:sz w:val="20"/>
          <w:szCs w:val="20"/>
          <w:shd w:val="clear" w:color="auto" w:fill="FFFFFF"/>
        </w:rPr>
      </w:pPr>
      <w:r>
        <w:rPr>
          <w:rFonts w:asciiTheme="majorBidi" w:hAnsiTheme="majorBidi" w:cstheme="majorBidi"/>
          <w:iCs/>
        </w:rPr>
        <w:t>Email:</w:t>
      </w:r>
      <w:hyperlink r:id="rId7" w:history="1">
        <w:r w:rsidRPr="00ED358A">
          <w:rPr>
            <w:rStyle w:val="Hyperlink"/>
            <w:rFonts w:asciiTheme="majorBidi" w:hAnsiTheme="majorBidi" w:cstheme="majorBidi"/>
          </w:rPr>
          <w:t>amja.htf@gmail.com</w:t>
        </w:r>
      </w:hyperlink>
    </w:p>
    <w:p w:rsidR="004F488A" w:rsidRPr="00826BC7" w:rsidRDefault="004F488A" w:rsidP="007A25FE">
      <w:pPr>
        <w:spacing w:after="0" w:line="240" w:lineRule="auto"/>
        <w:jc w:val="center"/>
        <w:rPr>
          <w:rFonts w:asciiTheme="majorBidi" w:hAnsiTheme="majorBidi" w:cstheme="majorBidi"/>
          <w:b/>
          <w:bCs/>
          <w:sz w:val="24"/>
          <w:szCs w:val="24"/>
        </w:rPr>
      </w:pPr>
      <w:r>
        <w:rPr>
          <w:rFonts w:asciiTheme="majorBidi" w:hAnsiTheme="majorBidi" w:cstheme="majorBidi"/>
          <w:iCs/>
        </w:rPr>
        <w:t>Lecturer at Department of Administrative Management,</w:t>
      </w:r>
      <w:r w:rsidR="007A25FE">
        <w:rPr>
          <w:rFonts w:asciiTheme="majorBidi" w:hAnsiTheme="majorBidi" w:cstheme="majorBidi"/>
          <w:iCs/>
        </w:rPr>
        <w:t xml:space="preserve"> Technical</w:t>
      </w:r>
      <w:r>
        <w:rPr>
          <w:rFonts w:asciiTheme="majorBidi" w:hAnsiTheme="majorBidi" w:cstheme="majorBidi"/>
          <w:iCs/>
        </w:rPr>
        <w:t xml:space="preserve"> College</w:t>
      </w:r>
      <w:r w:rsidR="007A25FE">
        <w:rPr>
          <w:rFonts w:asciiTheme="majorBidi" w:hAnsiTheme="majorBidi" w:cstheme="majorBidi"/>
          <w:iCs/>
        </w:rPr>
        <w:t xml:space="preserve"> of Management </w:t>
      </w:r>
      <w:proofErr w:type="spellStart"/>
      <w:r w:rsidR="007A25FE">
        <w:rPr>
          <w:rFonts w:asciiTheme="majorBidi" w:hAnsiTheme="majorBidi" w:cstheme="majorBidi"/>
          <w:iCs/>
        </w:rPr>
        <w:t>Kufa</w:t>
      </w:r>
      <w:proofErr w:type="spellEnd"/>
      <w:r w:rsidR="007A25FE">
        <w:rPr>
          <w:rFonts w:asciiTheme="majorBidi" w:hAnsiTheme="majorBidi" w:cstheme="majorBidi"/>
          <w:iCs/>
        </w:rPr>
        <w:t xml:space="preserve">, </w:t>
      </w:r>
      <w:r>
        <w:rPr>
          <w:rFonts w:asciiTheme="majorBidi" w:hAnsiTheme="majorBidi" w:cstheme="majorBidi"/>
          <w:iCs/>
        </w:rPr>
        <w:t>University of Al-</w:t>
      </w:r>
      <w:proofErr w:type="spellStart"/>
      <w:r>
        <w:rPr>
          <w:rFonts w:asciiTheme="majorBidi" w:hAnsiTheme="majorBidi" w:cstheme="majorBidi"/>
          <w:iCs/>
        </w:rPr>
        <w:t>Furat</w:t>
      </w:r>
      <w:proofErr w:type="spellEnd"/>
      <w:r>
        <w:rPr>
          <w:rFonts w:asciiTheme="majorBidi" w:hAnsiTheme="majorBidi" w:cstheme="majorBidi"/>
          <w:iCs/>
        </w:rPr>
        <w:t xml:space="preserve"> Al-Awsat </w:t>
      </w:r>
      <w:proofErr w:type="spellStart"/>
      <w:r>
        <w:rPr>
          <w:rFonts w:asciiTheme="majorBidi" w:hAnsiTheme="majorBidi" w:cstheme="majorBidi"/>
          <w:iCs/>
        </w:rPr>
        <w:t>Technil</w:t>
      </w:r>
      <w:proofErr w:type="spellEnd"/>
      <w:r>
        <w:rPr>
          <w:rFonts w:asciiTheme="majorBidi" w:hAnsiTheme="majorBidi" w:cstheme="majorBidi"/>
          <w:iCs/>
        </w:rPr>
        <w:t>, Iraq</w:t>
      </w:r>
    </w:p>
    <w:p w:rsidR="004F488A" w:rsidRDefault="004F488A" w:rsidP="00C70CA8">
      <w:pPr>
        <w:spacing w:before="120" w:after="0" w:line="240" w:lineRule="auto"/>
        <w:jc w:val="center"/>
        <w:rPr>
          <w:rFonts w:asciiTheme="majorBidi" w:hAnsiTheme="majorBidi" w:cstheme="majorBidi"/>
          <w:b/>
          <w:bCs/>
          <w:iCs/>
        </w:rPr>
      </w:pPr>
      <w:proofErr w:type="spellStart"/>
      <w:r>
        <w:rPr>
          <w:rFonts w:asciiTheme="majorBidi" w:hAnsiTheme="majorBidi" w:cstheme="majorBidi"/>
          <w:b/>
          <w:bCs/>
          <w:iCs/>
        </w:rPr>
        <w:t>Hakem</w:t>
      </w:r>
      <w:proofErr w:type="spellEnd"/>
      <w:r>
        <w:rPr>
          <w:rFonts w:asciiTheme="majorBidi" w:hAnsiTheme="majorBidi" w:cstheme="majorBidi"/>
          <w:b/>
          <w:bCs/>
          <w:iCs/>
        </w:rPr>
        <w:t xml:space="preserve"> M. Mohammad</w:t>
      </w:r>
    </w:p>
    <w:p w:rsidR="007A25FE" w:rsidRPr="00826BC7" w:rsidRDefault="007A25FE" w:rsidP="007A25FE">
      <w:pPr>
        <w:spacing w:after="0" w:line="240" w:lineRule="auto"/>
        <w:jc w:val="center"/>
        <w:rPr>
          <w:rFonts w:asciiTheme="majorBidi" w:hAnsiTheme="majorBidi" w:cstheme="majorBidi"/>
          <w:b/>
          <w:bCs/>
          <w:sz w:val="24"/>
          <w:szCs w:val="24"/>
        </w:rPr>
      </w:pPr>
      <w:r>
        <w:rPr>
          <w:rFonts w:asciiTheme="majorBidi" w:hAnsiTheme="majorBidi" w:cstheme="majorBidi"/>
          <w:iCs/>
        </w:rPr>
        <w:t xml:space="preserve">Lecturer at Department of Administrative Management, Technical College of Management </w:t>
      </w:r>
      <w:proofErr w:type="spellStart"/>
      <w:r>
        <w:rPr>
          <w:rFonts w:asciiTheme="majorBidi" w:hAnsiTheme="majorBidi" w:cstheme="majorBidi"/>
          <w:iCs/>
        </w:rPr>
        <w:t>Kufa</w:t>
      </w:r>
      <w:proofErr w:type="spellEnd"/>
      <w:r>
        <w:rPr>
          <w:rFonts w:asciiTheme="majorBidi" w:hAnsiTheme="majorBidi" w:cstheme="majorBidi"/>
          <w:iCs/>
        </w:rPr>
        <w:t>, University of Al-</w:t>
      </w:r>
      <w:proofErr w:type="spellStart"/>
      <w:r>
        <w:rPr>
          <w:rFonts w:asciiTheme="majorBidi" w:hAnsiTheme="majorBidi" w:cstheme="majorBidi"/>
          <w:iCs/>
        </w:rPr>
        <w:t>Furat</w:t>
      </w:r>
      <w:proofErr w:type="spellEnd"/>
      <w:r>
        <w:rPr>
          <w:rFonts w:asciiTheme="majorBidi" w:hAnsiTheme="majorBidi" w:cstheme="majorBidi"/>
          <w:iCs/>
        </w:rPr>
        <w:t xml:space="preserve"> Al-Awsat </w:t>
      </w:r>
      <w:proofErr w:type="spellStart"/>
      <w:r>
        <w:rPr>
          <w:rFonts w:asciiTheme="majorBidi" w:hAnsiTheme="majorBidi" w:cstheme="majorBidi"/>
          <w:iCs/>
        </w:rPr>
        <w:t>Technil</w:t>
      </w:r>
      <w:proofErr w:type="spellEnd"/>
      <w:r>
        <w:rPr>
          <w:rFonts w:asciiTheme="majorBidi" w:hAnsiTheme="majorBidi" w:cstheme="majorBidi"/>
          <w:iCs/>
        </w:rPr>
        <w:t>, Iraq</w:t>
      </w:r>
    </w:p>
    <w:p w:rsidR="00C70CA8" w:rsidRDefault="00C70CA8" w:rsidP="00C70CA8">
      <w:pPr>
        <w:spacing w:before="120" w:after="0" w:line="240" w:lineRule="auto"/>
        <w:jc w:val="center"/>
        <w:rPr>
          <w:rFonts w:asciiTheme="majorBidi" w:hAnsiTheme="majorBidi" w:cstheme="majorBidi"/>
          <w:b/>
          <w:bCs/>
          <w:iCs/>
        </w:rPr>
      </w:pPr>
      <w:r>
        <w:rPr>
          <w:rFonts w:asciiTheme="majorBidi" w:hAnsiTheme="majorBidi" w:cstheme="majorBidi"/>
          <w:b/>
          <w:bCs/>
          <w:iCs/>
        </w:rPr>
        <w:t xml:space="preserve">Hakeem </w:t>
      </w:r>
      <w:proofErr w:type="spellStart"/>
      <w:r>
        <w:rPr>
          <w:rFonts w:asciiTheme="majorBidi" w:hAnsiTheme="majorBidi" w:cstheme="majorBidi"/>
          <w:b/>
          <w:bCs/>
          <w:iCs/>
        </w:rPr>
        <w:t>Hammood</w:t>
      </w:r>
      <w:proofErr w:type="spellEnd"/>
      <w:r>
        <w:rPr>
          <w:rFonts w:asciiTheme="majorBidi" w:hAnsiTheme="majorBidi" w:cstheme="majorBidi"/>
          <w:b/>
          <w:bCs/>
          <w:iCs/>
        </w:rPr>
        <w:t xml:space="preserve"> </w:t>
      </w:r>
      <w:proofErr w:type="spellStart"/>
      <w:r>
        <w:rPr>
          <w:rFonts w:asciiTheme="majorBidi" w:hAnsiTheme="majorBidi" w:cstheme="majorBidi"/>
          <w:b/>
          <w:bCs/>
          <w:iCs/>
        </w:rPr>
        <w:t>Flayyih</w:t>
      </w:r>
      <w:proofErr w:type="spellEnd"/>
    </w:p>
    <w:p w:rsidR="00C70CA8" w:rsidRDefault="00C70CA8" w:rsidP="00C70CA8">
      <w:pPr>
        <w:spacing w:before="120" w:after="0" w:line="240" w:lineRule="auto"/>
        <w:jc w:val="center"/>
        <w:rPr>
          <w:rStyle w:val="Hyperlink"/>
          <w:color w:val="auto"/>
          <w:u w:val="none"/>
        </w:rPr>
      </w:pPr>
      <w:r>
        <w:rPr>
          <w:rFonts w:asciiTheme="majorBidi" w:hAnsiTheme="majorBidi" w:cstheme="majorBidi"/>
          <w:iCs/>
        </w:rPr>
        <w:t xml:space="preserve">Email: </w:t>
      </w:r>
      <w:hyperlink r:id="rId8" w:history="1">
        <w:r>
          <w:rPr>
            <w:rStyle w:val="Hyperlink"/>
            <w:rFonts w:asciiTheme="majorBidi" w:hAnsiTheme="majorBidi" w:cstheme="majorBidi"/>
          </w:rPr>
          <w:t>hakeem.hmood@coadec.uobaghdad.edu.iq</w:t>
        </w:r>
      </w:hyperlink>
    </w:p>
    <w:p w:rsidR="00C70CA8" w:rsidRDefault="00C70CA8" w:rsidP="00C70CA8">
      <w:pPr>
        <w:spacing w:before="120" w:after="0" w:line="240" w:lineRule="auto"/>
        <w:jc w:val="center"/>
        <w:rPr>
          <w:iCs/>
        </w:rPr>
      </w:pPr>
      <w:r>
        <w:rPr>
          <w:rFonts w:asciiTheme="majorBidi" w:hAnsiTheme="majorBidi" w:cstheme="majorBidi"/>
          <w:iCs/>
        </w:rPr>
        <w:t>Lecturer at Department of financial and Banking Sciences, College of Administration and Economics, University of Baghdad, Iraq</w:t>
      </w:r>
    </w:p>
    <w:p w:rsidR="00A72106" w:rsidRPr="00826BC7" w:rsidRDefault="00A72106" w:rsidP="00826BC7">
      <w:pPr>
        <w:spacing w:after="0" w:line="240" w:lineRule="auto"/>
        <w:jc w:val="both"/>
        <w:rPr>
          <w:rFonts w:asciiTheme="majorBidi" w:hAnsiTheme="majorBidi" w:cstheme="majorBidi"/>
          <w:b/>
          <w:bCs/>
          <w:sz w:val="24"/>
          <w:szCs w:val="24"/>
          <w:lang w:bidi="ar-IQ"/>
        </w:rPr>
      </w:pPr>
    </w:p>
    <w:p w:rsidR="00B72557" w:rsidRPr="00826BC7" w:rsidRDefault="00157996" w:rsidP="00C70CA8">
      <w:pPr>
        <w:spacing w:before="100" w:beforeAutospacing="1" w:after="0" w:line="240" w:lineRule="auto"/>
        <w:jc w:val="center"/>
        <w:rPr>
          <w:rFonts w:asciiTheme="majorBidi" w:hAnsiTheme="majorBidi" w:cstheme="majorBidi"/>
          <w:b/>
          <w:bCs/>
          <w:sz w:val="24"/>
          <w:szCs w:val="24"/>
          <w:lang w:bidi="ar-IQ"/>
        </w:rPr>
      </w:pPr>
      <w:r w:rsidRPr="00826BC7">
        <w:rPr>
          <w:rFonts w:asciiTheme="majorBidi" w:hAnsiTheme="majorBidi" w:cstheme="majorBidi"/>
          <w:b/>
          <w:bCs/>
          <w:sz w:val="24"/>
          <w:szCs w:val="24"/>
          <w:lang w:bidi="ar-IQ"/>
        </w:rPr>
        <w:t>ABSTRACT</w:t>
      </w:r>
    </w:p>
    <w:p w:rsidR="00B72557" w:rsidRPr="00826BC7" w:rsidRDefault="00B72557" w:rsidP="00C70CA8">
      <w:pPr>
        <w:spacing w:before="100" w:beforeAutospacing="1" w:after="0" w:line="240" w:lineRule="auto"/>
        <w:ind w:firstLine="426"/>
        <w:jc w:val="both"/>
        <w:rPr>
          <w:rFonts w:asciiTheme="majorBidi" w:hAnsiTheme="majorBidi" w:cstheme="majorBidi"/>
          <w:sz w:val="24"/>
          <w:szCs w:val="24"/>
          <w:lang w:bidi="ar-IQ"/>
        </w:rPr>
      </w:pPr>
      <w:r w:rsidRPr="00826BC7">
        <w:rPr>
          <w:rFonts w:asciiTheme="majorBidi" w:hAnsiTheme="majorBidi" w:cstheme="majorBidi"/>
          <w:sz w:val="24"/>
          <w:szCs w:val="24"/>
        </w:rPr>
        <w:t xml:space="preserve">The aim of this study is to </w:t>
      </w:r>
      <w:r w:rsidR="00C04660" w:rsidRPr="00826BC7">
        <w:rPr>
          <w:rFonts w:asciiTheme="majorBidi" w:hAnsiTheme="majorBidi" w:cstheme="majorBidi"/>
          <w:sz w:val="24"/>
          <w:szCs w:val="24"/>
          <w:lang w:bidi="ar-IQ"/>
        </w:rPr>
        <w:t>measure the relation</w:t>
      </w:r>
      <w:r w:rsidRPr="00826BC7">
        <w:rPr>
          <w:rFonts w:asciiTheme="majorBidi" w:hAnsiTheme="majorBidi" w:cstheme="majorBidi"/>
          <w:sz w:val="24"/>
          <w:szCs w:val="24"/>
          <w:lang w:bidi="ar-IQ"/>
        </w:rPr>
        <w:t xml:space="preserve"> between bank deposit and profitability generated in all kind of commercial banks and to determine the types of deposits that have greater </w:t>
      </w:r>
      <w:r w:rsidR="00C04660" w:rsidRPr="00826BC7">
        <w:rPr>
          <w:rFonts w:asciiTheme="majorBidi" w:hAnsiTheme="majorBidi" w:cstheme="majorBidi"/>
          <w:sz w:val="24"/>
          <w:szCs w:val="24"/>
          <w:lang w:bidi="ar-IQ"/>
        </w:rPr>
        <w:t>effect</w:t>
      </w:r>
      <w:r w:rsidRPr="00826BC7">
        <w:rPr>
          <w:rFonts w:asciiTheme="majorBidi" w:hAnsiTheme="majorBidi" w:cstheme="majorBidi"/>
          <w:sz w:val="24"/>
          <w:szCs w:val="24"/>
          <w:lang w:bidi="ar-IQ"/>
        </w:rPr>
        <w:t xml:space="preserve"> on the bank profitability. The Commercial Bank of Jordan was selected as the study sample for a period </w:t>
      </w:r>
      <w:r w:rsidRPr="00826BC7">
        <w:rPr>
          <w:rFonts w:asciiTheme="majorBidi" w:hAnsiTheme="majorBidi" w:cstheme="majorBidi"/>
          <w:sz w:val="24"/>
          <w:szCs w:val="24"/>
        </w:rPr>
        <w:t>of</w:t>
      </w:r>
      <w:r w:rsidRPr="00826BC7">
        <w:rPr>
          <w:rFonts w:asciiTheme="majorBidi" w:hAnsiTheme="majorBidi" w:cstheme="majorBidi"/>
          <w:sz w:val="24"/>
          <w:szCs w:val="24"/>
          <w:lang w:bidi="ar-IQ"/>
        </w:rPr>
        <w:t xml:space="preserve"> five years between 2012 and 2016. The study </w:t>
      </w:r>
      <w:r w:rsidR="00C04660" w:rsidRPr="00826BC7">
        <w:rPr>
          <w:rFonts w:asciiTheme="majorBidi" w:hAnsiTheme="majorBidi" w:cstheme="majorBidi"/>
          <w:sz w:val="24"/>
          <w:szCs w:val="24"/>
          <w:lang w:bidi="ar-IQ"/>
        </w:rPr>
        <w:t>revealed</w:t>
      </w:r>
      <w:r w:rsidRPr="00826BC7">
        <w:rPr>
          <w:rFonts w:asciiTheme="majorBidi" w:hAnsiTheme="majorBidi" w:cstheme="majorBidi"/>
          <w:sz w:val="24"/>
          <w:szCs w:val="24"/>
          <w:lang w:bidi="ar-IQ"/>
        </w:rPr>
        <w:t xml:space="preserve"> that the</w:t>
      </w:r>
      <w:r w:rsidR="00C04660" w:rsidRPr="00826BC7">
        <w:rPr>
          <w:rFonts w:asciiTheme="majorBidi" w:hAnsiTheme="majorBidi" w:cstheme="majorBidi"/>
          <w:sz w:val="24"/>
          <w:szCs w:val="24"/>
          <w:lang w:bidi="ar-IQ"/>
        </w:rPr>
        <w:t>re is a significant relation</w:t>
      </w:r>
      <w:r w:rsidRPr="00826BC7">
        <w:rPr>
          <w:rFonts w:asciiTheme="majorBidi" w:hAnsiTheme="majorBidi" w:cstheme="majorBidi"/>
          <w:sz w:val="24"/>
          <w:szCs w:val="24"/>
          <w:lang w:bidi="ar-IQ"/>
        </w:rPr>
        <w:t xml:space="preserve"> between deposits and the indicators of profitability. The saving deposit is the biggest contribution to profitability; followed by time deposits, and finally the current deposits which have the lowest contribution. Therefore, the same approach of the Jordanian commercial bank is to draw special strategic action and diversify the credit and attract investment deposits. </w:t>
      </w:r>
    </w:p>
    <w:p w:rsidR="00C04660" w:rsidRPr="00826BC7" w:rsidRDefault="00C04660" w:rsidP="00C70CA8">
      <w:pPr>
        <w:spacing w:before="100" w:beforeAutospacing="1" w:after="0" w:line="240" w:lineRule="auto"/>
        <w:jc w:val="both"/>
        <w:rPr>
          <w:rFonts w:asciiTheme="majorBidi" w:hAnsiTheme="majorBidi" w:cstheme="majorBidi"/>
          <w:sz w:val="24"/>
          <w:szCs w:val="24"/>
          <w:lang w:bidi="ar-IQ"/>
        </w:rPr>
      </w:pPr>
      <w:r w:rsidRPr="00826BC7">
        <w:rPr>
          <w:rFonts w:asciiTheme="majorBidi" w:hAnsiTheme="majorBidi" w:cstheme="majorBidi"/>
          <w:b/>
          <w:bCs/>
          <w:sz w:val="24"/>
          <w:szCs w:val="24"/>
          <w:lang w:bidi="ar-IQ"/>
        </w:rPr>
        <w:t>Key words</w:t>
      </w:r>
      <w:r w:rsidRPr="00826BC7">
        <w:rPr>
          <w:rFonts w:asciiTheme="majorBidi" w:hAnsiTheme="majorBidi" w:cstheme="majorBidi"/>
          <w:sz w:val="24"/>
          <w:szCs w:val="24"/>
          <w:lang w:bidi="ar-IQ"/>
        </w:rPr>
        <w:t>: Current deposits, savings deposits, time deposits, profitability.</w:t>
      </w:r>
    </w:p>
    <w:p w:rsidR="00B72557" w:rsidRPr="00826BC7" w:rsidRDefault="00A72106" w:rsidP="00C70CA8">
      <w:pPr>
        <w:spacing w:before="100" w:beforeAutospacing="1" w:after="0" w:line="240" w:lineRule="auto"/>
        <w:jc w:val="both"/>
        <w:rPr>
          <w:rFonts w:asciiTheme="majorBidi" w:hAnsiTheme="majorBidi" w:cstheme="majorBidi"/>
          <w:b/>
          <w:sz w:val="24"/>
          <w:szCs w:val="24"/>
          <w:lang w:bidi="ar-IQ"/>
        </w:rPr>
      </w:pPr>
      <w:r w:rsidRPr="00826BC7">
        <w:rPr>
          <w:rFonts w:asciiTheme="majorBidi" w:hAnsiTheme="majorBidi" w:cstheme="majorBidi"/>
          <w:b/>
          <w:sz w:val="24"/>
          <w:szCs w:val="24"/>
          <w:lang w:bidi="ar-IQ"/>
        </w:rPr>
        <w:t xml:space="preserve">1. </w:t>
      </w:r>
      <w:r w:rsidR="00157996" w:rsidRPr="00826BC7">
        <w:rPr>
          <w:rFonts w:asciiTheme="majorBidi" w:hAnsiTheme="majorBidi" w:cstheme="majorBidi"/>
          <w:b/>
          <w:sz w:val="24"/>
          <w:szCs w:val="24"/>
          <w:lang w:bidi="ar-IQ"/>
        </w:rPr>
        <w:t>INTRODUCTION</w:t>
      </w:r>
    </w:p>
    <w:p w:rsidR="00B72557" w:rsidRPr="00826BC7" w:rsidRDefault="00E1125E" w:rsidP="00C70CA8">
      <w:pPr>
        <w:spacing w:before="100" w:beforeAutospacing="1" w:after="0" w:line="240" w:lineRule="auto"/>
        <w:ind w:firstLine="426"/>
        <w:jc w:val="both"/>
        <w:rPr>
          <w:rFonts w:asciiTheme="majorBidi" w:hAnsiTheme="majorBidi" w:cstheme="majorBidi"/>
          <w:sz w:val="24"/>
          <w:szCs w:val="24"/>
          <w:lang w:bidi="ar-IQ"/>
        </w:rPr>
      </w:pPr>
      <w:r w:rsidRPr="00826BC7">
        <w:rPr>
          <w:rFonts w:asciiTheme="majorBidi" w:hAnsiTheme="majorBidi" w:cstheme="majorBidi"/>
          <w:sz w:val="24"/>
          <w:szCs w:val="24"/>
          <w:lang w:bidi="ar-IQ"/>
        </w:rPr>
        <w:t>Trading in money determines the nature of the activity of any commercial banks; while the main objective of this trading is to achieve the maximum possible profits by investing its resources in special areas.  These areas are meant to achieve appropriate returns such as loans, services and banking facilities. In any business, not just banking and profit, profitability is the primary and basic objective. Profitability is a simple symbol for the difference between the generation of profit and cost expenditure</w:t>
      </w:r>
      <w:r w:rsidR="00A10372" w:rsidRPr="00826BC7">
        <w:rPr>
          <w:rFonts w:asciiTheme="majorBidi" w:hAnsiTheme="majorBidi" w:cstheme="majorBidi"/>
          <w:sz w:val="24"/>
          <w:szCs w:val="24"/>
          <w:lang w:bidi="ar-IQ"/>
        </w:rPr>
        <w:t>; t</w:t>
      </w:r>
      <w:r w:rsidRPr="00826BC7">
        <w:rPr>
          <w:rFonts w:asciiTheme="majorBidi" w:hAnsiTheme="majorBidi" w:cstheme="majorBidi"/>
          <w:sz w:val="24"/>
          <w:szCs w:val="24"/>
          <w:lang w:bidi="ar-IQ"/>
        </w:rPr>
        <w:t xml:space="preserve">herefore, </w:t>
      </w:r>
      <w:r w:rsidR="00A10372" w:rsidRPr="00826BC7">
        <w:rPr>
          <w:rFonts w:asciiTheme="majorBidi" w:hAnsiTheme="majorBidi" w:cstheme="majorBidi"/>
          <w:sz w:val="24"/>
          <w:szCs w:val="24"/>
          <w:lang w:bidi="ar-IQ"/>
        </w:rPr>
        <w:t xml:space="preserve">the higher the profit, the higher the returns, and the lower the costs. In the banking market, the profitability is the indicator of the bank's competitive position with the management quality. </w:t>
      </w:r>
    </w:p>
    <w:p w:rsidR="00A10372" w:rsidRPr="00826BC7" w:rsidRDefault="00A10372" w:rsidP="00C70CA8">
      <w:pPr>
        <w:spacing w:before="100" w:beforeAutospacing="1" w:after="0" w:line="240" w:lineRule="auto"/>
        <w:ind w:firstLine="426"/>
        <w:jc w:val="both"/>
        <w:rPr>
          <w:rFonts w:asciiTheme="majorBidi" w:hAnsiTheme="majorBidi" w:cstheme="majorBidi"/>
          <w:sz w:val="24"/>
          <w:szCs w:val="24"/>
          <w:lang w:bidi="ar-IQ"/>
        </w:rPr>
      </w:pPr>
      <w:r w:rsidRPr="00826BC7">
        <w:rPr>
          <w:rFonts w:asciiTheme="majorBidi" w:hAnsiTheme="majorBidi" w:cstheme="majorBidi"/>
          <w:sz w:val="24"/>
          <w:szCs w:val="24"/>
          <w:lang w:bidi="ar-IQ"/>
        </w:rPr>
        <w:t xml:space="preserve">The commercial banks generate most of these activities but they are mostly due to banking operations which is the granting of credit – the main activity of the banks. Thus, the activity requires the availability of funds that are related to the ability of banks in order to provide high guarantees </w:t>
      </w:r>
      <w:r w:rsidRPr="00826BC7">
        <w:rPr>
          <w:rFonts w:asciiTheme="majorBidi" w:hAnsiTheme="majorBidi" w:cstheme="majorBidi"/>
          <w:sz w:val="24"/>
          <w:szCs w:val="24"/>
        </w:rPr>
        <w:t>to</w:t>
      </w:r>
      <w:r w:rsidRPr="00826BC7">
        <w:rPr>
          <w:rFonts w:asciiTheme="majorBidi" w:hAnsiTheme="majorBidi" w:cstheme="majorBidi"/>
          <w:sz w:val="24"/>
          <w:szCs w:val="24"/>
          <w:lang w:bidi="ar-IQ"/>
        </w:rPr>
        <w:t xml:space="preserve"> depositors who are in position to deposit their savings in the form of deposits. The chances of a higher practice of credit activity are then increased as they are financial institutions </w:t>
      </w:r>
      <w:r w:rsidRPr="00826BC7">
        <w:rPr>
          <w:rFonts w:asciiTheme="majorBidi" w:hAnsiTheme="majorBidi" w:cstheme="majorBidi"/>
          <w:sz w:val="24"/>
          <w:szCs w:val="24"/>
          <w:lang w:bidi="ar-IQ"/>
        </w:rPr>
        <w:lastRenderedPageBreak/>
        <w:t xml:space="preserve">that borrow and lend money; the difference between the interest and the debtor is their profitability. </w:t>
      </w:r>
      <w:r w:rsidR="00752533" w:rsidRPr="00826BC7">
        <w:rPr>
          <w:rFonts w:asciiTheme="majorBidi" w:hAnsiTheme="majorBidi" w:cstheme="majorBidi"/>
          <w:sz w:val="24"/>
          <w:szCs w:val="24"/>
          <w:lang w:bidi="ar-IQ"/>
        </w:rPr>
        <w:t>Therefore, one of the most important factors that can increase or limit the profitability of any bank is the volume and continuity of deposits as the profitability of the banks is also the cornerstone of their work. In order to generate the maximum return possible and to provide an appropriate ratio of liquidity to cash withdrawals</w:t>
      </w:r>
      <w:r w:rsidR="00157996" w:rsidRPr="00826BC7">
        <w:rPr>
          <w:rFonts w:asciiTheme="majorBidi" w:hAnsiTheme="majorBidi" w:cstheme="majorBidi"/>
          <w:sz w:val="24"/>
          <w:szCs w:val="24"/>
          <w:lang w:bidi="ar-IQ"/>
        </w:rPr>
        <w:t xml:space="preserve">, the departments of these banks are required to their liquidity from the deposits in an ideal manner. The problem statement of this study is generated from the contribution of deposits of different types and sizes in the profitability of the selected banks. </w:t>
      </w:r>
    </w:p>
    <w:p w:rsidR="00157996" w:rsidRPr="00826BC7" w:rsidRDefault="00A72106" w:rsidP="00C70CA8">
      <w:pPr>
        <w:spacing w:before="100" w:beforeAutospacing="1" w:after="0" w:line="240" w:lineRule="auto"/>
        <w:jc w:val="both"/>
        <w:rPr>
          <w:rFonts w:asciiTheme="majorBidi" w:hAnsiTheme="majorBidi" w:cstheme="majorBidi"/>
          <w:b/>
          <w:sz w:val="24"/>
          <w:szCs w:val="24"/>
        </w:rPr>
      </w:pPr>
      <w:r w:rsidRPr="00826BC7">
        <w:rPr>
          <w:rFonts w:asciiTheme="majorBidi" w:hAnsiTheme="majorBidi" w:cstheme="majorBidi"/>
          <w:b/>
          <w:sz w:val="24"/>
          <w:szCs w:val="24"/>
        </w:rPr>
        <w:t xml:space="preserve">2. </w:t>
      </w:r>
      <w:r w:rsidR="00157996" w:rsidRPr="00826BC7">
        <w:rPr>
          <w:rFonts w:asciiTheme="majorBidi" w:hAnsiTheme="majorBidi" w:cstheme="majorBidi"/>
          <w:b/>
          <w:sz w:val="24"/>
          <w:szCs w:val="24"/>
        </w:rPr>
        <w:t>LITERATURE REVIEW</w:t>
      </w:r>
    </w:p>
    <w:p w:rsidR="00157996" w:rsidRPr="00826BC7" w:rsidRDefault="00A72106" w:rsidP="00C70CA8">
      <w:pPr>
        <w:spacing w:before="100" w:beforeAutospacing="1" w:after="0" w:line="240" w:lineRule="auto"/>
        <w:jc w:val="both"/>
        <w:rPr>
          <w:rFonts w:asciiTheme="majorBidi" w:hAnsiTheme="majorBidi" w:cstheme="majorBidi"/>
          <w:b/>
          <w:sz w:val="24"/>
          <w:szCs w:val="24"/>
          <w:lang w:bidi="ar-IQ"/>
        </w:rPr>
      </w:pPr>
      <w:r w:rsidRPr="00826BC7">
        <w:rPr>
          <w:rFonts w:asciiTheme="majorBidi" w:hAnsiTheme="majorBidi" w:cstheme="majorBidi"/>
          <w:b/>
          <w:sz w:val="24"/>
          <w:szCs w:val="24"/>
          <w:lang w:bidi="ar-IQ"/>
        </w:rPr>
        <w:t xml:space="preserve">2.1 </w:t>
      </w:r>
      <w:r w:rsidR="00157996" w:rsidRPr="00826BC7">
        <w:rPr>
          <w:rFonts w:asciiTheme="majorBidi" w:hAnsiTheme="majorBidi" w:cstheme="majorBidi"/>
          <w:b/>
          <w:sz w:val="24"/>
          <w:szCs w:val="24"/>
          <w:lang w:bidi="ar-IQ"/>
        </w:rPr>
        <w:t>Bank Deposits</w:t>
      </w:r>
    </w:p>
    <w:p w:rsidR="00157996" w:rsidRPr="00826BC7" w:rsidRDefault="00157996" w:rsidP="00C70CA8">
      <w:pPr>
        <w:spacing w:before="100" w:beforeAutospacing="1" w:after="0" w:line="240" w:lineRule="auto"/>
        <w:ind w:firstLine="426"/>
        <w:jc w:val="both"/>
        <w:rPr>
          <w:rFonts w:asciiTheme="majorBidi" w:hAnsiTheme="majorBidi" w:cstheme="majorBidi"/>
          <w:sz w:val="24"/>
          <w:szCs w:val="24"/>
          <w:lang w:bidi="ar-IQ"/>
        </w:rPr>
      </w:pPr>
      <w:proofErr w:type="spellStart"/>
      <w:r w:rsidRPr="00826BC7">
        <w:rPr>
          <w:rFonts w:asciiTheme="majorBidi" w:hAnsiTheme="majorBidi" w:cstheme="majorBidi"/>
          <w:sz w:val="24"/>
          <w:szCs w:val="24"/>
          <w:lang w:bidi="ar-IQ"/>
        </w:rPr>
        <w:t>Choudhry</w:t>
      </w:r>
      <w:proofErr w:type="spellEnd"/>
      <w:r w:rsidRPr="00826BC7">
        <w:rPr>
          <w:rFonts w:asciiTheme="majorBidi" w:hAnsiTheme="majorBidi" w:cstheme="majorBidi"/>
          <w:sz w:val="24"/>
          <w:szCs w:val="24"/>
          <w:lang w:bidi="ar-IQ"/>
        </w:rPr>
        <w:t xml:space="preserve"> (2011) stated that, due to individuals or institutions, deposits are restricted to cash deposited in the banks' commercial books. As the value of the deposit may indicate the depositor's financial status, which is a secret that cannot be disclosed, the bank deposits are </w:t>
      </w:r>
      <w:r w:rsidRPr="00826BC7">
        <w:rPr>
          <w:rFonts w:asciiTheme="majorBidi" w:hAnsiTheme="majorBidi" w:cstheme="majorBidi"/>
          <w:sz w:val="24"/>
          <w:szCs w:val="24"/>
        </w:rPr>
        <w:t>subjected</w:t>
      </w:r>
      <w:r w:rsidRPr="00826BC7">
        <w:rPr>
          <w:rFonts w:asciiTheme="majorBidi" w:hAnsiTheme="majorBidi" w:cstheme="majorBidi"/>
          <w:sz w:val="24"/>
          <w:szCs w:val="24"/>
          <w:lang w:bidi="ar-IQ"/>
        </w:rPr>
        <w:t xml:space="preserve"> to strict confidentiality (</w:t>
      </w:r>
      <w:proofErr w:type="spellStart"/>
      <w:r w:rsidRPr="00826BC7">
        <w:rPr>
          <w:rFonts w:asciiTheme="majorBidi" w:hAnsiTheme="majorBidi" w:cstheme="majorBidi"/>
          <w:sz w:val="24"/>
          <w:szCs w:val="24"/>
          <w:lang w:bidi="ar-IQ"/>
        </w:rPr>
        <w:t>Akhtar</w:t>
      </w:r>
      <w:proofErr w:type="spellEnd"/>
      <w:r w:rsidRPr="00826BC7">
        <w:rPr>
          <w:rFonts w:asciiTheme="majorBidi" w:hAnsiTheme="majorBidi" w:cstheme="majorBidi"/>
          <w:sz w:val="24"/>
          <w:szCs w:val="24"/>
          <w:lang w:bidi="ar-IQ"/>
        </w:rPr>
        <w:t xml:space="preserve">, </w:t>
      </w:r>
      <w:proofErr w:type="spellStart"/>
      <w:r w:rsidRPr="00826BC7">
        <w:rPr>
          <w:rFonts w:asciiTheme="majorBidi" w:hAnsiTheme="majorBidi" w:cstheme="majorBidi"/>
          <w:sz w:val="24"/>
          <w:szCs w:val="24"/>
          <w:lang w:bidi="ar-IQ"/>
        </w:rPr>
        <w:t>Akhter</w:t>
      </w:r>
      <w:proofErr w:type="spellEnd"/>
      <w:r w:rsidR="00C04660" w:rsidRPr="00826BC7">
        <w:rPr>
          <w:rFonts w:asciiTheme="majorBidi" w:hAnsiTheme="majorBidi" w:cstheme="majorBidi"/>
          <w:sz w:val="24"/>
          <w:szCs w:val="24"/>
          <w:lang w:bidi="ar-IQ"/>
        </w:rPr>
        <w:t xml:space="preserve"> </w:t>
      </w:r>
      <w:r w:rsidRPr="00826BC7">
        <w:rPr>
          <w:rFonts w:asciiTheme="majorBidi" w:hAnsiTheme="majorBidi" w:cstheme="majorBidi"/>
          <w:sz w:val="24"/>
          <w:szCs w:val="24"/>
          <w:lang w:bidi="ar-IQ"/>
        </w:rPr>
        <w:t>&amp;</w:t>
      </w:r>
      <w:r w:rsidR="00C04660" w:rsidRPr="00826BC7">
        <w:rPr>
          <w:rFonts w:asciiTheme="majorBidi" w:hAnsiTheme="majorBidi" w:cstheme="majorBidi"/>
          <w:sz w:val="24"/>
          <w:szCs w:val="24"/>
          <w:lang w:bidi="ar-IQ"/>
        </w:rPr>
        <w:t xml:space="preserve"> </w:t>
      </w:r>
      <w:proofErr w:type="spellStart"/>
      <w:r w:rsidRPr="00826BC7">
        <w:rPr>
          <w:rFonts w:asciiTheme="majorBidi" w:hAnsiTheme="majorBidi" w:cstheme="majorBidi"/>
          <w:sz w:val="24"/>
          <w:szCs w:val="24"/>
          <w:lang w:bidi="ar-IQ"/>
        </w:rPr>
        <w:t>Shahbaz</w:t>
      </w:r>
      <w:proofErr w:type="spellEnd"/>
      <w:r w:rsidRPr="00826BC7">
        <w:rPr>
          <w:rFonts w:asciiTheme="majorBidi" w:hAnsiTheme="majorBidi" w:cstheme="majorBidi"/>
          <w:sz w:val="24"/>
          <w:szCs w:val="24"/>
          <w:lang w:bidi="ar-IQ"/>
        </w:rPr>
        <w:t xml:space="preserve"> , 2017). The deposits are important as they are the lifeblood of banks and the main source of money. They may account for more than 90% of the total opponents</w:t>
      </w:r>
      <w:r w:rsidR="00BE7386" w:rsidRPr="00826BC7">
        <w:rPr>
          <w:rFonts w:asciiTheme="majorBidi" w:hAnsiTheme="majorBidi" w:cstheme="majorBidi"/>
          <w:sz w:val="24"/>
          <w:szCs w:val="24"/>
          <w:lang w:bidi="ar-IQ"/>
        </w:rPr>
        <w:t xml:space="preserve"> which are the lowest cost and are among the most fertile sources of money (</w:t>
      </w:r>
      <w:proofErr w:type="spellStart"/>
      <w:r w:rsidR="00BE7386" w:rsidRPr="00826BC7">
        <w:rPr>
          <w:rFonts w:asciiTheme="majorBidi" w:hAnsiTheme="majorBidi" w:cstheme="majorBidi"/>
          <w:sz w:val="24"/>
          <w:szCs w:val="24"/>
          <w:lang w:bidi="ar-IQ"/>
        </w:rPr>
        <w:t>Casu&amp;Molyneux</w:t>
      </w:r>
      <w:proofErr w:type="spellEnd"/>
      <w:r w:rsidR="00BE7386" w:rsidRPr="00826BC7">
        <w:rPr>
          <w:rFonts w:asciiTheme="majorBidi" w:hAnsiTheme="majorBidi" w:cstheme="majorBidi"/>
          <w:sz w:val="24"/>
          <w:szCs w:val="24"/>
          <w:lang w:bidi="ar-IQ"/>
        </w:rPr>
        <w:t xml:space="preserve">, 2006). </w:t>
      </w:r>
    </w:p>
    <w:p w:rsidR="00BE7386" w:rsidRPr="00826BC7" w:rsidRDefault="00A72106" w:rsidP="00C70CA8">
      <w:pPr>
        <w:spacing w:before="100" w:beforeAutospacing="1" w:after="0" w:line="240" w:lineRule="auto"/>
        <w:jc w:val="both"/>
        <w:rPr>
          <w:rFonts w:asciiTheme="majorBidi" w:hAnsiTheme="majorBidi" w:cstheme="majorBidi"/>
          <w:b/>
          <w:sz w:val="24"/>
          <w:szCs w:val="24"/>
          <w:lang w:bidi="ar-IQ"/>
        </w:rPr>
      </w:pPr>
      <w:r w:rsidRPr="00826BC7">
        <w:rPr>
          <w:rFonts w:asciiTheme="majorBidi" w:hAnsiTheme="majorBidi" w:cstheme="majorBidi"/>
          <w:b/>
          <w:sz w:val="24"/>
          <w:szCs w:val="24"/>
          <w:lang w:bidi="ar-IQ"/>
        </w:rPr>
        <w:t xml:space="preserve">2.2 </w:t>
      </w:r>
      <w:r w:rsidR="00DF4EEA" w:rsidRPr="00826BC7">
        <w:rPr>
          <w:rFonts w:asciiTheme="majorBidi" w:hAnsiTheme="majorBidi" w:cstheme="majorBidi"/>
          <w:b/>
          <w:sz w:val="24"/>
          <w:szCs w:val="24"/>
          <w:lang w:bidi="ar-IQ"/>
        </w:rPr>
        <w:t>Categorization of Bank Deposit</w:t>
      </w:r>
    </w:p>
    <w:p w:rsidR="00DF4EEA" w:rsidRPr="00826BC7" w:rsidRDefault="00DF4EEA" w:rsidP="00C70CA8">
      <w:pPr>
        <w:spacing w:before="100" w:beforeAutospacing="1" w:after="0" w:line="240" w:lineRule="auto"/>
        <w:jc w:val="both"/>
        <w:rPr>
          <w:rFonts w:asciiTheme="majorBidi" w:hAnsiTheme="majorBidi" w:cstheme="majorBidi"/>
          <w:b/>
          <w:sz w:val="24"/>
          <w:szCs w:val="24"/>
          <w:lang w:bidi="ar-IQ"/>
        </w:rPr>
      </w:pPr>
      <w:r w:rsidRPr="00826BC7">
        <w:rPr>
          <w:rFonts w:asciiTheme="majorBidi" w:hAnsiTheme="majorBidi" w:cstheme="majorBidi"/>
          <w:sz w:val="24"/>
          <w:szCs w:val="24"/>
          <w:lang w:bidi="ar-IQ"/>
        </w:rPr>
        <w:t xml:space="preserve">Bank deposits can take three main forms: savings deposits, term deposits, and current deposit. </w:t>
      </w:r>
    </w:p>
    <w:p w:rsidR="00157996" w:rsidRPr="00826BC7" w:rsidRDefault="00DF4EEA" w:rsidP="00C70CA8">
      <w:pPr>
        <w:spacing w:before="100" w:beforeAutospacing="1" w:after="0" w:line="240" w:lineRule="auto"/>
        <w:ind w:firstLine="426"/>
        <w:jc w:val="both"/>
        <w:rPr>
          <w:rFonts w:asciiTheme="majorBidi" w:hAnsiTheme="majorBidi" w:cstheme="majorBidi"/>
          <w:sz w:val="24"/>
          <w:szCs w:val="24"/>
          <w:lang w:bidi="ar-IQ"/>
        </w:rPr>
      </w:pPr>
      <w:r w:rsidRPr="00826BC7">
        <w:rPr>
          <w:rFonts w:asciiTheme="majorBidi" w:hAnsiTheme="majorBidi" w:cstheme="majorBidi"/>
          <w:b/>
          <w:i/>
          <w:sz w:val="24"/>
          <w:szCs w:val="24"/>
          <w:lang w:bidi="ar-IQ"/>
        </w:rPr>
        <w:t xml:space="preserve">Current Deposit: </w:t>
      </w:r>
      <w:r w:rsidRPr="00826BC7">
        <w:rPr>
          <w:rFonts w:asciiTheme="majorBidi" w:hAnsiTheme="majorBidi" w:cstheme="majorBidi"/>
          <w:sz w:val="24"/>
          <w:szCs w:val="24"/>
          <w:lang w:bidi="ar-IQ"/>
        </w:rPr>
        <w:t>A certain party with the Bank deposits this kind of money and it</w:t>
      </w:r>
      <w:r w:rsidR="00C374B6" w:rsidRPr="00826BC7">
        <w:rPr>
          <w:rFonts w:asciiTheme="majorBidi" w:hAnsiTheme="majorBidi" w:cstheme="majorBidi"/>
          <w:sz w:val="24"/>
          <w:szCs w:val="24"/>
          <w:lang w:bidi="ar-IQ"/>
        </w:rPr>
        <w:t xml:space="preserve"> can be withdrawn by the depositary at any time he wishes to withdraw (</w:t>
      </w:r>
      <w:proofErr w:type="spellStart"/>
      <w:r w:rsidR="00C374B6" w:rsidRPr="00826BC7">
        <w:rPr>
          <w:rFonts w:asciiTheme="majorBidi" w:hAnsiTheme="majorBidi" w:cstheme="majorBidi"/>
          <w:sz w:val="24"/>
          <w:szCs w:val="24"/>
          <w:lang w:bidi="ar-IQ"/>
        </w:rPr>
        <w:t>Schönhärl</w:t>
      </w:r>
      <w:proofErr w:type="spellEnd"/>
      <w:r w:rsidR="00C374B6" w:rsidRPr="00826BC7">
        <w:rPr>
          <w:rFonts w:asciiTheme="majorBidi" w:hAnsiTheme="majorBidi" w:cstheme="majorBidi"/>
          <w:sz w:val="24"/>
          <w:szCs w:val="24"/>
          <w:lang w:bidi="ar-IQ"/>
        </w:rPr>
        <w:t xml:space="preserve">, 2017). Demand deposits are also another name for Current deposits which the banks are under mandate to pay. Current deposits are known for continuous movement. </w:t>
      </w:r>
      <w:proofErr w:type="spellStart"/>
      <w:r w:rsidR="00C374B6" w:rsidRPr="00826BC7">
        <w:rPr>
          <w:rFonts w:asciiTheme="majorBidi" w:hAnsiTheme="majorBidi" w:cstheme="majorBidi"/>
          <w:sz w:val="24"/>
          <w:szCs w:val="24"/>
          <w:lang w:bidi="ar-IQ"/>
        </w:rPr>
        <w:t>Zopounidis</w:t>
      </w:r>
      <w:proofErr w:type="spellEnd"/>
      <w:r w:rsidR="00C374B6" w:rsidRPr="00826BC7">
        <w:rPr>
          <w:rFonts w:asciiTheme="majorBidi" w:hAnsiTheme="majorBidi" w:cstheme="majorBidi"/>
          <w:sz w:val="24"/>
          <w:szCs w:val="24"/>
          <w:lang w:bidi="ar-IQ"/>
        </w:rPr>
        <w:t xml:space="preserve"> (2002) added that, the bank </w:t>
      </w:r>
      <w:r w:rsidR="00C374B6" w:rsidRPr="00826BC7">
        <w:rPr>
          <w:rFonts w:asciiTheme="majorBidi" w:hAnsiTheme="majorBidi" w:cstheme="majorBidi"/>
          <w:sz w:val="24"/>
          <w:szCs w:val="24"/>
        </w:rPr>
        <w:t>usually</w:t>
      </w:r>
      <w:r w:rsidR="00C374B6" w:rsidRPr="00826BC7">
        <w:rPr>
          <w:rFonts w:asciiTheme="majorBidi" w:hAnsiTheme="majorBidi" w:cstheme="majorBidi"/>
          <w:sz w:val="24"/>
          <w:szCs w:val="24"/>
          <w:lang w:bidi="ar-IQ"/>
        </w:rPr>
        <w:t xml:space="preserve"> requires a minimum deposit value to be opened by the customer to open an account. </w:t>
      </w:r>
    </w:p>
    <w:p w:rsidR="00222ACE" w:rsidRPr="00826BC7" w:rsidRDefault="00C374B6" w:rsidP="00C70CA8">
      <w:pPr>
        <w:spacing w:before="100" w:beforeAutospacing="1" w:after="0" w:line="240" w:lineRule="auto"/>
        <w:ind w:firstLine="426"/>
        <w:jc w:val="both"/>
        <w:rPr>
          <w:rFonts w:asciiTheme="majorBidi" w:hAnsiTheme="majorBidi" w:cstheme="majorBidi"/>
          <w:sz w:val="24"/>
          <w:szCs w:val="24"/>
          <w:lang w:bidi="ar-IQ"/>
        </w:rPr>
      </w:pPr>
      <w:r w:rsidRPr="00826BC7">
        <w:rPr>
          <w:rFonts w:asciiTheme="majorBidi" w:hAnsiTheme="majorBidi" w:cstheme="majorBidi"/>
          <w:b/>
          <w:i/>
          <w:sz w:val="24"/>
          <w:szCs w:val="24"/>
          <w:lang w:bidi="ar-IQ"/>
        </w:rPr>
        <w:t xml:space="preserve">Savings Deposit: </w:t>
      </w:r>
      <w:r w:rsidR="00222ACE" w:rsidRPr="00826BC7">
        <w:rPr>
          <w:rFonts w:asciiTheme="majorBidi" w:hAnsiTheme="majorBidi" w:cstheme="majorBidi"/>
          <w:sz w:val="24"/>
          <w:szCs w:val="24"/>
          <w:lang w:bidi="ar-IQ"/>
        </w:rPr>
        <w:t xml:space="preserve">Saving deposits are agreements between the customer and the bank where the </w:t>
      </w:r>
      <w:r w:rsidR="00222ACE" w:rsidRPr="00826BC7">
        <w:rPr>
          <w:rFonts w:asciiTheme="majorBidi" w:hAnsiTheme="majorBidi" w:cstheme="majorBidi"/>
          <w:sz w:val="24"/>
          <w:szCs w:val="24"/>
        </w:rPr>
        <w:t>customer</w:t>
      </w:r>
      <w:r w:rsidR="00222ACE" w:rsidRPr="00826BC7">
        <w:rPr>
          <w:rFonts w:asciiTheme="majorBidi" w:hAnsiTheme="majorBidi" w:cstheme="majorBidi"/>
          <w:sz w:val="24"/>
          <w:szCs w:val="24"/>
          <w:lang w:bidi="ar-IQ"/>
        </w:rPr>
        <w:t xml:space="preserve"> deposits a sum of money in return for interest in as much as the customer has the right to withdraw without prior notice from the deposit at any time (</w:t>
      </w:r>
      <w:proofErr w:type="spellStart"/>
      <w:r w:rsidR="00222ACE" w:rsidRPr="00826BC7">
        <w:rPr>
          <w:rFonts w:asciiTheme="majorBidi" w:hAnsiTheme="majorBidi" w:cstheme="majorBidi"/>
          <w:sz w:val="24"/>
          <w:szCs w:val="24"/>
          <w:lang w:bidi="ar-IQ"/>
        </w:rPr>
        <w:t>Bikker&amp;Gerritsen</w:t>
      </w:r>
      <w:proofErr w:type="spellEnd"/>
      <w:r w:rsidR="00222ACE" w:rsidRPr="00826BC7">
        <w:rPr>
          <w:rFonts w:asciiTheme="majorBidi" w:hAnsiTheme="majorBidi" w:cstheme="majorBidi"/>
          <w:sz w:val="24"/>
          <w:szCs w:val="24"/>
          <w:lang w:bidi="ar-IQ"/>
        </w:rPr>
        <w:t>, 2018). Deposits through savings are mainly professionals and middle-income customers for the customers to deposit their small savings. The advantage is that, the account can be easily opened and there is possibility of depositing funds at any time (</w:t>
      </w:r>
      <w:proofErr w:type="spellStart"/>
      <w:r w:rsidR="00222ACE" w:rsidRPr="00826BC7">
        <w:rPr>
          <w:rFonts w:asciiTheme="majorBidi" w:hAnsiTheme="majorBidi" w:cstheme="majorBidi"/>
          <w:sz w:val="24"/>
          <w:szCs w:val="24"/>
          <w:lang w:bidi="ar-IQ"/>
        </w:rPr>
        <w:t>Somashekar</w:t>
      </w:r>
      <w:proofErr w:type="spellEnd"/>
      <w:r w:rsidR="00222ACE" w:rsidRPr="00826BC7">
        <w:rPr>
          <w:rFonts w:asciiTheme="majorBidi" w:hAnsiTheme="majorBidi" w:cstheme="majorBidi"/>
          <w:sz w:val="24"/>
          <w:szCs w:val="24"/>
          <w:lang w:bidi="ar-IQ"/>
        </w:rPr>
        <w:t xml:space="preserve">, 2009). </w:t>
      </w:r>
    </w:p>
    <w:p w:rsidR="00C374B6" w:rsidRPr="00826BC7" w:rsidRDefault="00222ACE" w:rsidP="00C70CA8">
      <w:pPr>
        <w:spacing w:before="100" w:beforeAutospacing="1" w:after="0" w:line="240" w:lineRule="auto"/>
        <w:ind w:firstLine="426"/>
        <w:jc w:val="both"/>
        <w:rPr>
          <w:rFonts w:asciiTheme="majorBidi" w:hAnsiTheme="majorBidi" w:cstheme="majorBidi"/>
          <w:sz w:val="24"/>
          <w:szCs w:val="24"/>
          <w:lang w:bidi="ar-IQ"/>
        </w:rPr>
      </w:pPr>
      <w:r w:rsidRPr="00826BC7">
        <w:rPr>
          <w:rFonts w:asciiTheme="majorBidi" w:hAnsiTheme="majorBidi" w:cstheme="majorBidi"/>
          <w:sz w:val="24"/>
          <w:szCs w:val="24"/>
        </w:rPr>
        <w:t>Time</w:t>
      </w:r>
      <w:r w:rsidRPr="00826BC7">
        <w:rPr>
          <w:rFonts w:asciiTheme="majorBidi" w:hAnsiTheme="majorBidi" w:cstheme="majorBidi"/>
          <w:b/>
          <w:i/>
          <w:sz w:val="24"/>
          <w:szCs w:val="24"/>
          <w:lang w:bidi="ar-IQ"/>
        </w:rPr>
        <w:t xml:space="preserve"> Deposits: </w:t>
      </w:r>
      <w:r w:rsidRPr="00826BC7">
        <w:rPr>
          <w:rFonts w:asciiTheme="majorBidi" w:hAnsiTheme="majorBidi" w:cstheme="majorBidi"/>
          <w:sz w:val="24"/>
          <w:szCs w:val="24"/>
          <w:lang w:bidi="ar-IQ"/>
        </w:rPr>
        <w:t>In this type of deposit, the bank is given flexibility to</w:t>
      </w:r>
      <w:r w:rsidR="00C04660" w:rsidRPr="00826BC7">
        <w:rPr>
          <w:rFonts w:asciiTheme="majorBidi" w:hAnsiTheme="majorBidi" w:cstheme="majorBidi"/>
          <w:sz w:val="24"/>
          <w:szCs w:val="24"/>
          <w:lang w:bidi="ar-IQ"/>
        </w:rPr>
        <w:t xml:space="preserve"> </w:t>
      </w:r>
      <w:r w:rsidRPr="00826BC7">
        <w:rPr>
          <w:rFonts w:asciiTheme="majorBidi" w:hAnsiTheme="majorBidi" w:cstheme="majorBidi"/>
          <w:sz w:val="24"/>
          <w:szCs w:val="24"/>
          <w:lang w:bidi="ar-IQ"/>
        </w:rPr>
        <w:t>invest its funds with the intention that this deposit cannot be withdrawn by checks (</w:t>
      </w:r>
      <w:proofErr w:type="spellStart"/>
      <w:r w:rsidRPr="00826BC7">
        <w:rPr>
          <w:rFonts w:asciiTheme="majorBidi" w:hAnsiTheme="majorBidi" w:cstheme="majorBidi"/>
          <w:sz w:val="24"/>
          <w:szCs w:val="24"/>
          <w:lang w:bidi="ar-IQ"/>
        </w:rPr>
        <w:t>Hempel</w:t>
      </w:r>
      <w:proofErr w:type="spellEnd"/>
      <w:r w:rsidR="00C04660" w:rsidRPr="00826BC7">
        <w:rPr>
          <w:rFonts w:asciiTheme="majorBidi" w:hAnsiTheme="majorBidi" w:cstheme="majorBidi"/>
          <w:sz w:val="24"/>
          <w:szCs w:val="24"/>
          <w:lang w:bidi="ar-IQ"/>
        </w:rPr>
        <w:t xml:space="preserve"> </w:t>
      </w:r>
      <w:r w:rsidRPr="00826BC7">
        <w:rPr>
          <w:rFonts w:asciiTheme="majorBidi" w:hAnsiTheme="majorBidi" w:cstheme="majorBidi"/>
          <w:sz w:val="24"/>
          <w:szCs w:val="24"/>
          <w:lang w:bidi="ar-IQ"/>
        </w:rPr>
        <w:t>&amp;</w:t>
      </w:r>
      <w:r w:rsidR="00C04660" w:rsidRPr="00826BC7">
        <w:rPr>
          <w:rFonts w:asciiTheme="majorBidi" w:hAnsiTheme="majorBidi" w:cstheme="majorBidi"/>
          <w:sz w:val="24"/>
          <w:szCs w:val="24"/>
          <w:lang w:bidi="ar-IQ"/>
        </w:rPr>
        <w:t xml:space="preserve"> </w:t>
      </w:r>
      <w:proofErr w:type="spellStart"/>
      <w:r w:rsidRPr="00826BC7">
        <w:rPr>
          <w:rFonts w:asciiTheme="majorBidi" w:hAnsiTheme="majorBidi" w:cstheme="majorBidi"/>
          <w:sz w:val="24"/>
          <w:szCs w:val="24"/>
          <w:lang w:bidi="ar-IQ"/>
        </w:rPr>
        <w:t>Simonsom</w:t>
      </w:r>
      <w:proofErr w:type="spellEnd"/>
      <w:r w:rsidRPr="00826BC7">
        <w:rPr>
          <w:rFonts w:asciiTheme="majorBidi" w:hAnsiTheme="majorBidi" w:cstheme="majorBidi"/>
          <w:sz w:val="24"/>
          <w:szCs w:val="24"/>
          <w:lang w:bidi="ar-IQ"/>
        </w:rPr>
        <w:t xml:space="preserve">, 1999; </w:t>
      </w:r>
      <w:proofErr w:type="spellStart"/>
      <w:r w:rsidRPr="00826BC7">
        <w:rPr>
          <w:rFonts w:asciiTheme="majorBidi" w:hAnsiTheme="majorBidi" w:cstheme="majorBidi"/>
          <w:sz w:val="24"/>
          <w:szCs w:val="24"/>
          <w:lang w:bidi="ar-IQ"/>
        </w:rPr>
        <w:t>Mishkin</w:t>
      </w:r>
      <w:proofErr w:type="spellEnd"/>
      <w:r w:rsidRPr="00826BC7">
        <w:rPr>
          <w:rFonts w:asciiTheme="majorBidi" w:hAnsiTheme="majorBidi" w:cstheme="majorBidi"/>
          <w:sz w:val="24"/>
          <w:szCs w:val="24"/>
          <w:lang w:bidi="ar-IQ"/>
        </w:rPr>
        <w:t xml:space="preserve">, 2007). </w:t>
      </w:r>
    </w:p>
    <w:p w:rsidR="00222ACE" w:rsidRPr="00826BC7" w:rsidRDefault="00A72106" w:rsidP="00C70CA8">
      <w:pPr>
        <w:spacing w:before="100" w:beforeAutospacing="1" w:after="0" w:line="240" w:lineRule="auto"/>
        <w:jc w:val="both"/>
        <w:rPr>
          <w:rFonts w:asciiTheme="majorBidi" w:hAnsiTheme="majorBidi" w:cstheme="majorBidi"/>
          <w:b/>
          <w:sz w:val="24"/>
          <w:szCs w:val="24"/>
          <w:lang w:bidi="ar-IQ"/>
        </w:rPr>
      </w:pPr>
      <w:r w:rsidRPr="00826BC7">
        <w:rPr>
          <w:rFonts w:asciiTheme="majorBidi" w:hAnsiTheme="majorBidi" w:cstheme="majorBidi"/>
          <w:b/>
          <w:sz w:val="24"/>
          <w:szCs w:val="24"/>
          <w:lang w:bidi="ar-IQ"/>
        </w:rPr>
        <w:t xml:space="preserve">2.3 </w:t>
      </w:r>
      <w:r w:rsidR="00222ACE" w:rsidRPr="00826BC7">
        <w:rPr>
          <w:rFonts w:asciiTheme="majorBidi" w:hAnsiTheme="majorBidi" w:cstheme="majorBidi"/>
          <w:b/>
          <w:sz w:val="24"/>
          <w:szCs w:val="24"/>
          <w:lang w:bidi="ar-IQ"/>
        </w:rPr>
        <w:t>The Importance of Deposits</w:t>
      </w:r>
    </w:p>
    <w:p w:rsidR="00222ACE" w:rsidRPr="00826BC7" w:rsidRDefault="008C6F58" w:rsidP="00C70CA8">
      <w:pPr>
        <w:spacing w:before="100" w:beforeAutospacing="1" w:after="0" w:line="240" w:lineRule="auto"/>
        <w:ind w:firstLine="426"/>
        <w:jc w:val="both"/>
        <w:rPr>
          <w:rFonts w:asciiTheme="majorBidi" w:hAnsiTheme="majorBidi" w:cstheme="majorBidi"/>
          <w:sz w:val="24"/>
          <w:szCs w:val="24"/>
          <w:lang w:bidi="ar-IQ"/>
        </w:rPr>
      </w:pPr>
      <w:r w:rsidRPr="00826BC7">
        <w:rPr>
          <w:rFonts w:asciiTheme="majorBidi" w:hAnsiTheme="majorBidi" w:cstheme="majorBidi"/>
          <w:sz w:val="24"/>
          <w:szCs w:val="24"/>
          <w:lang w:bidi="ar-IQ"/>
        </w:rPr>
        <w:t xml:space="preserve">All types of the main and largest source of financing for the bank are represented by the deposits as they allow banks to create credit in a unique manner and due to the ability of the bank </w:t>
      </w:r>
      <w:r w:rsidRPr="00826BC7">
        <w:rPr>
          <w:rFonts w:asciiTheme="majorBidi" w:hAnsiTheme="majorBidi" w:cstheme="majorBidi"/>
          <w:sz w:val="24"/>
          <w:szCs w:val="24"/>
          <w:lang w:bidi="ar-IQ"/>
        </w:rPr>
        <w:lastRenderedPageBreak/>
        <w:t xml:space="preserve">to provide credit facilities. This does not stop at the amount deposited at it after the legal reserve is raised but in the same proportion of each deposit amount. </w:t>
      </w:r>
      <w:r w:rsidR="00903630" w:rsidRPr="00826BC7">
        <w:rPr>
          <w:rFonts w:asciiTheme="majorBidi" w:hAnsiTheme="majorBidi" w:cstheme="majorBidi"/>
          <w:sz w:val="24"/>
          <w:szCs w:val="24"/>
          <w:lang w:bidi="ar-IQ"/>
        </w:rPr>
        <w:t xml:space="preserve"> In addition, this is the most important forms of savings that contribute significantly to support investment in countries and to support the movement of investment and project financing by contributing to the formation of fixed capital with banks while encouraging and supporting customers to increase savings across benefits (</w:t>
      </w:r>
      <w:proofErr w:type="spellStart"/>
      <w:r w:rsidR="00903630" w:rsidRPr="00826BC7">
        <w:rPr>
          <w:rFonts w:asciiTheme="majorBidi" w:hAnsiTheme="majorBidi" w:cstheme="majorBidi"/>
          <w:sz w:val="24"/>
          <w:szCs w:val="24"/>
          <w:lang w:bidi="ar-IQ"/>
        </w:rPr>
        <w:t>Bouheni</w:t>
      </w:r>
      <w:proofErr w:type="spellEnd"/>
      <w:r w:rsidR="00903630" w:rsidRPr="00826BC7">
        <w:rPr>
          <w:rFonts w:asciiTheme="majorBidi" w:hAnsiTheme="majorBidi" w:cstheme="majorBidi"/>
          <w:sz w:val="24"/>
          <w:szCs w:val="24"/>
          <w:lang w:bidi="ar-IQ"/>
        </w:rPr>
        <w:t xml:space="preserve">, </w:t>
      </w:r>
      <w:proofErr w:type="spellStart"/>
      <w:r w:rsidR="00903630" w:rsidRPr="00826BC7">
        <w:rPr>
          <w:rFonts w:asciiTheme="majorBidi" w:hAnsiTheme="majorBidi" w:cstheme="majorBidi"/>
          <w:sz w:val="24"/>
          <w:szCs w:val="24"/>
          <w:lang w:bidi="ar-IQ"/>
        </w:rPr>
        <w:t>Ammi</w:t>
      </w:r>
      <w:proofErr w:type="spellEnd"/>
      <w:r w:rsidR="00C04660" w:rsidRPr="00826BC7">
        <w:rPr>
          <w:rFonts w:asciiTheme="majorBidi" w:hAnsiTheme="majorBidi" w:cstheme="majorBidi"/>
          <w:sz w:val="24"/>
          <w:szCs w:val="24"/>
          <w:lang w:bidi="ar-IQ"/>
        </w:rPr>
        <w:t xml:space="preserve"> </w:t>
      </w:r>
      <w:r w:rsidR="00903630" w:rsidRPr="00826BC7">
        <w:rPr>
          <w:rFonts w:asciiTheme="majorBidi" w:hAnsiTheme="majorBidi" w:cstheme="majorBidi"/>
          <w:sz w:val="24"/>
          <w:szCs w:val="24"/>
          <w:lang w:bidi="ar-IQ"/>
        </w:rPr>
        <w:t>&amp; Levy, 2016).</w:t>
      </w:r>
    </w:p>
    <w:p w:rsidR="00903630" w:rsidRPr="00826BC7" w:rsidRDefault="00A72106" w:rsidP="00C70CA8">
      <w:pPr>
        <w:spacing w:before="100" w:beforeAutospacing="1" w:after="0" w:line="240" w:lineRule="auto"/>
        <w:jc w:val="both"/>
        <w:rPr>
          <w:rFonts w:asciiTheme="majorBidi" w:hAnsiTheme="majorBidi" w:cstheme="majorBidi"/>
          <w:b/>
          <w:sz w:val="24"/>
          <w:szCs w:val="24"/>
          <w:lang w:bidi="ar-IQ"/>
        </w:rPr>
      </w:pPr>
      <w:r w:rsidRPr="00826BC7">
        <w:rPr>
          <w:rFonts w:asciiTheme="majorBidi" w:hAnsiTheme="majorBidi" w:cstheme="majorBidi"/>
          <w:b/>
          <w:sz w:val="24"/>
          <w:szCs w:val="24"/>
          <w:lang w:bidi="ar-IQ"/>
        </w:rPr>
        <w:t xml:space="preserve">2.4 </w:t>
      </w:r>
      <w:r w:rsidR="00903630" w:rsidRPr="00826BC7">
        <w:rPr>
          <w:rFonts w:asciiTheme="majorBidi" w:hAnsiTheme="majorBidi" w:cstheme="majorBidi"/>
          <w:b/>
          <w:sz w:val="24"/>
          <w:szCs w:val="24"/>
          <w:lang w:bidi="ar-IQ"/>
        </w:rPr>
        <w:t>Factors affecting the Profitability of Banks</w:t>
      </w:r>
    </w:p>
    <w:p w:rsidR="00903630" w:rsidRPr="00826BC7" w:rsidRDefault="00903630" w:rsidP="00584329">
      <w:pPr>
        <w:spacing w:before="100" w:beforeAutospacing="1" w:after="0" w:line="240" w:lineRule="auto"/>
        <w:ind w:firstLine="426"/>
        <w:jc w:val="both"/>
        <w:rPr>
          <w:rFonts w:asciiTheme="majorBidi" w:hAnsiTheme="majorBidi" w:cstheme="majorBidi"/>
          <w:sz w:val="24"/>
          <w:szCs w:val="24"/>
          <w:lang w:bidi="ar-IQ"/>
        </w:rPr>
      </w:pPr>
      <w:r w:rsidRPr="00826BC7">
        <w:rPr>
          <w:rFonts w:asciiTheme="majorBidi" w:hAnsiTheme="majorBidi" w:cstheme="majorBidi"/>
          <w:sz w:val="24"/>
          <w:szCs w:val="24"/>
          <w:lang w:bidi="ar-IQ"/>
        </w:rPr>
        <w:t xml:space="preserve">Profitability is regarded as the connection between </w:t>
      </w:r>
      <w:r w:rsidR="00B647CB" w:rsidRPr="00826BC7">
        <w:rPr>
          <w:rFonts w:asciiTheme="majorBidi" w:hAnsiTheme="majorBidi" w:cstheme="majorBidi"/>
          <w:sz w:val="24"/>
          <w:szCs w:val="24"/>
          <w:lang w:bidi="ar-IQ"/>
        </w:rPr>
        <w:t xml:space="preserve">the profits achieved by the bank and the investments that led to these profits. Profitability is a measure to determine the efficiency of a bank and its fund management.  These are the measures that are affected by the corporate governance and the rate of both external and internal mechanisms and the level of accounting and external audit quality </w:t>
      </w:r>
      <w:r w:rsidR="00584329">
        <w:rPr>
          <w:rFonts w:asciiTheme="majorBidi" w:hAnsiTheme="majorBidi" w:cstheme="majorBidi"/>
          <w:sz w:val="24"/>
          <w:szCs w:val="24"/>
          <w:lang w:bidi="ar-IQ"/>
        </w:rPr>
        <w:t>(</w:t>
      </w:r>
      <w:proofErr w:type="spellStart"/>
      <w:r w:rsidR="00584329" w:rsidRPr="00584329">
        <w:rPr>
          <w:rFonts w:asciiTheme="majorBidi" w:hAnsiTheme="majorBidi" w:cstheme="majorBidi"/>
          <w:sz w:val="24"/>
          <w:szCs w:val="24"/>
          <w:lang w:bidi="ar-IQ"/>
        </w:rPr>
        <w:t>Thijeel</w:t>
      </w:r>
      <w:proofErr w:type="spellEnd"/>
      <w:r w:rsidR="00584329" w:rsidRPr="00584329">
        <w:rPr>
          <w:rFonts w:asciiTheme="majorBidi" w:hAnsiTheme="majorBidi" w:cstheme="majorBidi"/>
          <w:sz w:val="24"/>
          <w:szCs w:val="24"/>
          <w:lang w:bidi="ar-IQ"/>
        </w:rPr>
        <w:t xml:space="preserve">, </w:t>
      </w:r>
      <w:proofErr w:type="spellStart"/>
      <w:r w:rsidR="00584329" w:rsidRPr="00584329">
        <w:rPr>
          <w:rFonts w:asciiTheme="majorBidi" w:hAnsiTheme="majorBidi" w:cstheme="majorBidi"/>
          <w:sz w:val="24"/>
          <w:szCs w:val="24"/>
          <w:lang w:bidi="ar-IQ"/>
        </w:rPr>
        <w:t>Flayyih</w:t>
      </w:r>
      <w:proofErr w:type="spellEnd"/>
      <w:r w:rsidR="00584329" w:rsidRPr="00584329">
        <w:rPr>
          <w:rFonts w:asciiTheme="majorBidi" w:hAnsiTheme="majorBidi" w:cstheme="majorBidi"/>
          <w:sz w:val="24"/>
          <w:szCs w:val="24"/>
          <w:lang w:bidi="ar-IQ"/>
        </w:rPr>
        <w:t xml:space="preserve"> &amp; </w:t>
      </w:r>
      <w:proofErr w:type="spellStart"/>
      <w:r w:rsidR="00584329" w:rsidRPr="00584329">
        <w:rPr>
          <w:rFonts w:asciiTheme="majorBidi" w:hAnsiTheme="majorBidi" w:cstheme="majorBidi"/>
          <w:sz w:val="24"/>
          <w:szCs w:val="24"/>
          <w:lang w:bidi="ar-IQ"/>
        </w:rPr>
        <w:t>Raghib</w:t>
      </w:r>
      <w:proofErr w:type="spellEnd"/>
      <w:r w:rsidR="00584329" w:rsidRPr="00584329">
        <w:rPr>
          <w:rFonts w:asciiTheme="majorBidi" w:hAnsiTheme="majorBidi" w:cstheme="majorBidi"/>
          <w:sz w:val="24"/>
          <w:szCs w:val="24"/>
          <w:lang w:bidi="ar-IQ"/>
        </w:rPr>
        <w:t>, 2018; Al-</w:t>
      </w:r>
      <w:proofErr w:type="spellStart"/>
      <w:r w:rsidR="00584329" w:rsidRPr="00584329">
        <w:rPr>
          <w:rFonts w:asciiTheme="majorBidi" w:hAnsiTheme="majorBidi" w:cstheme="majorBidi"/>
          <w:sz w:val="24"/>
          <w:szCs w:val="24"/>
          <w:lang w:bidi="ar-IQ"/>
        </w:rPr>
        <w:t>taie</w:t>
      </w:r>
      <w:proofErr w:type="spellEnd"/>
      <w:r w:rsidR="00584329" w:rsidRPr="00584329">
        <w:rPr>
          <w:rFonts w:asciiTheme="majorBidi" w:hAnsiTheme="majorBidi" w:cstheme="majorBidi"/>
          <w:sz w:val="24"/>
          <w:szCs w:val="24"/>
          <w:lang w:bidi="ar-IQ"/>
        </w:rPr>
        <w:t xml:space="preserve">, </w:t>
      </w:r>
      <w:proofErr w:type="spellStart"/>
      <w:r w:rsidR="00584329" w:rsidRPr="00584329">
        <w:rPr>
          <w:rFonts w:asciiTheme="majorBidi" w:hAnsiTheme="majorBidi" w:cstheme="majorBidi"/>
          <w:sz w:val="24"/>
          <w:szCs w:val="24"/>
          <w:lang w:bidi="ar-IQ"/>
        </w:rPr>
        <w:t>Flayyih</w:t>
      </w:r>
      <w:proofErr w:type="spellEnd"/>
      <w:r w:rsidR="00584329" w:rsidRPr="00584329">
        <w:rPr>
          <w:rFonts w:asciiTheme="majorBidi" w:hAnsiTheme="majorBidi" w:cstheme="majorBidi"/>
          <w:sz w:val="24"/>
          <w:szCs w:val="24"/>
          <w:lang w:bidi="ar-IQ"/>
        </w:rPr>
        <w:t xml:space="preserve"> &amp; </w:t>
      </w:r>
      <w:proofErr w:type="spellStart"/>
      <w:r w:rsidR="00584329" w:rsidRPr="00584329">
        <w:rPr>
          <w:rFonts w:asciiTheme="majorBidi" w:hAnsiTheme="majorBidi" w:cstheme="majorBidi"/>
          <w:sz w:val="24"/>
          <w:szCs w:val="24"/>
          <w:lang w:bidi="ar-IQ"/>
        </w:rPr>
        <w:t>Talab</w:t>
      </w:r>
      <w:proofErr w:type="spellEnd"/>
      <w:r w:rsidR="00584329" w:rsidRPr="00584329">
        <w:rPr>
          <w:rFonts w:asciiTheme="majorBidi" w:hAnsiTheme="majorBidi" w:cstheme="majorBidi"/>
          <w:sz w:val="24"/>
          <w:szCs w:val="24"/>
          <w:lang w:bidi="ar-IQ"/>
        </w:rPr>
        <w:t xml:space="preserve">, 2017; </w:t>
      </w:r>
      <w:proofErr w:type="spellStart"/>
      <w:r w:rsidR="00584329" w:rsidRPr="00584329">
        <w:rPr>
          <w:rFonts w:asciiTheme="majorBidi" w:hAnsiTheme="majorBidi" w:cstheme="majorBidi"/>
          <w:sz w:val="24"/>
          <w:szCs w:val="24"/>
          <w:lang w:bidi="ar-IQ"/>
        </w:rPr>
        <w:t>Flayyih</w:t>
      </w:r>
      <w:proofErr w:type="spellEnd"/>
      <w:r w:rsidR="00584329" w:rsidRPr="00584329">
        <w:rPr>
          <w:rFonts w:asciiTheme="majorBidi" w:hAnsiTheme="majorBidi" w:cstheme="majorBidi"/>
          <w:sz w:val="24"/>
          <w:szCs w:val="24"/>
          <w:lang w:bidi="ar-IQ"/>
        </w:rPr>
        <w:t>, Ali, &amp; Mohammed, 2018</w:t>
      </w:r>
      <w:r w:rsidR="00584329">
        <w:rPr>
          <w:rFonts w:asciiTheme="majorBidi" w:hAnsiTheme="majorBidi" w:cstheme="majorBidi"/>
          <w:sz w:val="24"/>
          <w:szCs w:val="24"/>
          <w:lang w:bidi="ar-IQ"/>
        </w:rPr>
        <w:t>;</w:t>
      </w:r>
      <w:r w:rsidR="00584329" w:rsidRPr="00584329">
        <w:rPr>
          <w:rFonts w:asciiTheme="majorBidi" w:hAnsiTheme="majorBidi" w:cstheme="majorBidi"/>
          <w:sz w:val="24"/>
          <w:szCs w:val="24"/>
          <w:lang w:bidi="ar-IQ"/>
        </w:rPr>
        <w:t xml:space="preserve"> Rose,</w:t>
      </w:r>
      <w:r w:rsidR="00584329">
        <w:rPr>
          <w:rFonts w:asciiTheme="majorBidi" w:hAnsiTheme="majorBidi" w:cstheme="majorBidi"/>
          <w:sz w:val="24"/>
          <w:szCs w:val="24"/>
          <w:lang w:bidi="ar-IQ"/>
        </w:rPr>
        <w:t xml:space="preserve"> </w:t>
      </w:r>
      <w:r w:rsidR="00584329" w:rsidRPr="00584329">
        <w:rPr>
          <w:rFonts w:asciiTheme="majorBidi" w:hAnsiTheme="majorBidi" w:cstheme="majorBidi"/>
          <w:sz w:val="24"/>
          <w:szCs w:val="24"/>
          <w:lang w:bidi="ar-IQ"/>
        </w:rPr>
        <w:t>2002</w:t>
      </w:r>
      <w:r w:rsidR="00584329">
        <w:rPr>
          <w:rFonts w:asciiTheme="majorBidi" w:hAnsiTheme="majorBidi" w:cstheme="majorBidi"/>
          <w:sz w:val="24"/>
          <w:szCs w:val="24"/>
          <w:lang w:bidi="ar-IQ"/>
        </w:rPr>
        <w:t>)</w:t>
      </w:r>
      <w:r w:rsidR="00B647CB" w:rsidRPr="00826BC7">
        <w:rPr>
          <w:rFonts w:asciiTheme="majorBidi" w:hAnsiTheme="majorBidi" w:cstheme="majorBidi"/>
          <w:sz w:val="24"/>
          <w:szCs w:val="24"/>
          <w:lang w:bidi="ar-IQ"/>
        </w:rPr>
        <w:t>. The profitability of banks is affected by many factors such as:</w:t>
      </w:r>
    </w:p>
    <w:p w:rsidR="00B647CB" w:rsidRPr="00826BC7" w:rsidRDefault="00B647CB" w:rsidP="00C70CA8">
      <w:pPr>
        <w:spacing w:before="100" w:beforeAutospacing="1" w:after="0" w:line="240" w:lineRule="auto"/>
        <w:ind w:firstLine="426"/>
        <w:jc w:val="both"/>
        <w:rPr>
          <w:rFonts w:asciiTheme="majorBidi" w:hAnsiTheme="majorBidi" w:cstheme="majorBidi"/>
          <w:sz w:val="24"/>
          <w:szCs w:val="24"/>
          <w:lang w:bidi="ar-IQ"/>
        </w:rPr>
      </w:pPr>
      <w:r w:rsidRPr="00826BC7">
        <w:rPr>
          <w:rFonts w:asciiTheme="majorBidi" w:hAnsiTheme="majorBidi" w:cstheme="majorBidi"/>
          <w:b/>
          <w:i/>
          <w:sz w:val="24"/>
          <w:szCs w:val="24"/>
          <w:lang w:bidi="ar-IQ"/>
        </w:rPr>
        <w:t xml:space="preserve">External Factors: </w:t>
      </w:r>
      <w:r w:rsidR="00E71BBC" w:rsidRPr="00826BC7">
        <w:rPr>
          <w:rFonts w:asciiTheme="majorBidi" w:hAnsiTheme="majorBidi" w:cstheme="majorBidi"/>
          <w:sz w:val="24"/>
          <w:szCs w:val="24"/>
          <w:lang w:bidi="ar-IQ"/>
        </w:rPr>
        <w:t>the economic and political conditions are the external factors affecting the profitability of banks which affect most of the countries of the world. These two situations occurred in the financial crises as experienced by the world; subsequently reflects the financial policy of those countries. The stability of economic and political conditions affects the profitability of banks. Therefore, there will be a higher demand for credit in times of economic boom than in</w:t>
      </w:r>
      <w:r w:rsidR="00A86B9D" w:rsidRPr="00826BC7">
        <w:rPr>
          <w:rFonts w:asciiTheme="majorBidi" w:hAnsiTheme="majorBidi" w:cstheme="majorBidi"/>
          <w:sz w:val="24"/>
          <w:szCs w:val="24"/>
          <w:lang w:bidi="ar-IQ"/>
        </w:rPr>
        <w:t xml:space="preserve"> time of recession</w:t>
      </w:r>
      <w:r w:rsidR="00E71BBC" w:rsidRPr="00826BC7">
        <w:rPr>
          <w:rFonts w:asciiTheme="majorBidi" w:hAnsiTheme="majorBidi" w:cstheme="majorBidi"/>
          <w:sz w:val="24"/>
          <w:szCs w:val="24"/>
          <w:lang w:bidi="ar-IQ"/>
        </w:rPr>
        <w:t xml:space="preserve"> (</w:t>
      </w:r>
      <w:proofErr w:type="spellStart"/>
      <w:r w:rsidR="00E71BBC" w:rsidRPr="00826BC7">
        <w:rPr>
          <w:rFonts w:asciiTheme="majorBidi" w:hAnsiTheme="majorBidi" w:cstheme="majorBidi"/>
          <w:sz w:val="24"/>
          <w:szCs w:val="24"/>
          <w:lang w:bidi="ar-IQ"/>
        </w:rPr>
        <w:t>Ayele</w:t>
      </w:r>
      <w:proofErr w:type="spellEnd"/>
      <w:r w:rsidR="00E71BBC" w:rsidRPr="00826BC7">
        <w:rPr>
          <w:rFonts w:asciiTheme="majorBidi" w:hAnsiTheme="majorBidi" w:cstheme="majorBidi"/>
          <w:sz w:val="24"/>
          <w:szCs w:val="24"/>
          <w:lang w:bidi="ar-IQ"/>
        </w:rPr>
        <w:t>, 2012).</w:t>
      </w:r>
      <w:r w:rsidR="00A86B9D" w:rsidRPr="00826BC7">
        <w:rPr>
          <w:rFonts w:asciiTheme="majorBidi" w:hAnsiTheme="majorBidi" w:cstheme="majorBidi"/>
          <w:sz w:val="24"/>
          <w:szCs w:val="24"/>
          <w:lang w:bidi="ar-IQ"/>
        </w:rPr>
        <w:t xml:space="preserve"> Furthermore, legal and banking regulations in general have a significant impact on the performance of commercial banks which is an additional obligation to banks. Examples are: limitations on the amount of movement and nature of facilities and the amount of liquidity to be retained are other effects (Koch &amp; Macdonald, 2014). As the limited resources available to banks make them have to pay high interest rates to obtain these resources, the profitability of commercial banks is also affected by the competition. According to Rose (2002), this will lead to a low margin of return and therefore affect the rate of net </w:t>
      </w:r>
      <w:r w:rsidR="00A86B9D" w:rsidRPr="00826BC7">
        <w:rPr>
          <w:rFonts w:asciiTheme="majorBidi" w:hAnsiTheme="majorBidi" w:cstheme="majorBidi"/>
          <w:sz w:val="24"/>
          <w:szCs w:val="24"/>
        </w:rPr>
        <w:t>profits</w:t>
      </w:r>
      <w:r w:rsidR="00A86B9D" w:rsidRPr="00826BC7">
        <w:rPr>
          <w:rFonts w:asciiTheme="majorBidi" w:hAnsiTheme="majorBidi" w:cstheme="majorBidi"/>
          <w:sz w:val="24"/>
          <w:szCs w:val="24"/>
          <w:lang w:bidi="ar-IQ"/>
        </w:rPr>
        <w:t xml:space="preserve"> and profitability.</w:t>
      </w:r>
    </w:p>
    <w:p w:rsidR="00A86B9D" w:rsidRPr="00826BC7" w:rsidRDefault="00A86B9D" w:rsidP="00C70CA8">
      <w:pPr>
        <w:spacing w:before="100" w:beforeAutospacing="1" w:after="0" w:line="240" w:lineRule="auto"/>
        <w:ind w:firstLine="426"/>
        <w:jc w:val="both"/>
        <w:rPr>
          <w:rFonts w:asciiTheme="majorBidi" w:hAnsiTheme="majorBidi" w:cstheme="majorBidi"/>
          <w:sz w:val="24"/>
          <w:szCs w:val="24"/>
          <w:lang w:bidi="ar-IQ"/>
        </w:rPr>
      </w:pPr>
      <w:r w:rsidRPr="00826BC7">
        <w:rPr>
          <w:rFonts w:asciiTheme="majorBidi" w:hAnsiTheme="majorBidi" w:cstheme="majorBidi"/>
          <w:b/>
          <w:i/>
          <w:sz w:val="24"/>
          <w:szCs w:val="24"/>
          <w:lang w:bidi="ar-IQ"/>
        </w:rPr>
        <w:t>Internal Factors:</w:t>
      </w:r>
      <w:r w:rsidR="00F1550D" w:rsidRPr="00826BC7">
        <w:rPr>
          <w:rFonts w:asciiTheme="majorBidi" w:hAnsiTheme="majorBidi" w:cstheme="majorBidi"/>
          <w:sz w:val="24"/>
          <w:szCs w:val="24"/>
          <w:lang w:bidi="ar-IQ"/>
        </w:rPr>
        <w:t xml:space="preserve"> The liquidity of the bank and the structure of the deposits are considered the internal factors or determinants of the profitability of the bank. The budgets are prepared on the </w:t>
      </w:r>
      <w:r w:rsidR="00F1550D" w:rsidRPr="00826BC7">
        <w:rPr>
          <w:rFonts w:asciiTheme="majorBidi" w:hAnsiTheme="majorBidi" w:cstheme="majorBidi"/>
          <w:sz w:val="24"/>
          <w:szCs w:val="24"/>
        </w:rPr>
        <w:t>basis</w:t>
      </w:r>
      <w:r w:rsidR="00F1550D" w:rsidRPr="00826BC7">
        <w:rPr>
          <w:rFonts w:asciiTheme="majorBidi" w:hAnsiTheme="majorBidi" w:cstheme="majorBidi"/>
          <w:sz w:val="24"/>
          <w:szCs w:val="24"/>
          <w:lang w:bidi="ar-IQ"/>
        </w:rPr>
        <w:t xml:space="preserve"> of maintaining certain percentages of liquidity by the bank and one of the most important determinants of profitability of banks is the careful investment of funds. Repayment cases are for the depositors (Saunders, 2014).</w:t>
      </w:r>
    </w:p>
    <w:p w:rsidR="00F1550D" w:rsidRPr="00826BC7" w:rsidRDefault="00A72106" w:rsidP="00C70CA8">
      <w:pPr>
        <w:spacing w:before="100" w:beforeAutospacing="1" w:after="0" w:line="240" w:lineRule="auto"/>
        <w:jc w:val="both"/>
        <w:rPr>
          <w:rFonts w:asciiTheme="majorBidi" w:hAnsiTheme="majorBidi" w:cstheme="majorBidi"/>
          <w:b/>
          <w:sz w:val="24"/>
          <w:szCs w:val="24"/>
          <w:lang w:bidi="ar-IQ"/>
        </w:rPr>
      </w:pPr>
      <w:r w:rsidRPr="00826BC7">
        <w:rPr>
          <w:rFonts w:asciiTheme="majorBidi" w:hAnsiTheme="majorBidi" w:cstheme="majorBidi"/>
          <w:b/>
          <w:sz w:val="24"/>
          <w:szCs w:val="24"/>
          <w:lang w:bidi="ar-IQ"/>
        </w:rPr>
        <w:t>3. RESEARCH METHODOLOGY</w:t>
      </w:r>
    </w:p>
    <w:p w:rsidR="00F1550D" w:rsidRPr="00826BC7" w:rsidRDefault="00F1550D" w:rsidP="00C70CA8">
      <w:pPr>
        <w:spacing w:before="100" w:beforeAutospacing="1" w:after="0" w:line="240" w:lineRule="auto"/>
        <w:ind w:firstLine="426"/>
        <w:jc w:val="both"/>
        <w:rPr>
          <w:rFonts w:asciiTheme="majorBidi" w:hAnsiTheme="majorBidi" w:cstheme="majorBidi"/>
          <w:sz w:val="24"/>
          <w:szCs w:val="24"/>
          <w:lang w:bidi="ar-IQ"/>
        </w:rPr>
      </w:pPr>
      <w:r w:rsidRPr="00826BC7">
        <w:rPr>
          <w:rFonts w:asciiTheme="majorBidi" w:hAnsiTheme="majorBidi" w:cstheme="majorBidi"/>
          <w:sz w:val="24"/>
          <w:szCs w:val="24"/>
        </w:rPr>
        <w:t xml:space="preserve">The aim of this study is to evaluate and measure the connection between </w:t>
      </w:r>
      <w:r w:rsidRPr="00826BC7">
        <w:rPr>
          <w:rFonts w:asciiTheme="majorBidi" w:hAnsiTheme="majorBidi" w:cstheme="majorBidi"/>
          <w:sz w:val="24"/>
          <w:szCs w:val="24"/>
          <w:lang w:bidi="ar-IQ"/>
        </w:rPr>
        <w:t xml:space="preserve">deposits and profitability generated in commercial banks of all kinds and </w:t>
      </w:r>
      <w:r w:rsidR="00301663" w:rsidRPr="00826BC7">
        <w:rPr>
          <w:rFonts w:asciiTheme="majorBidi" w:hAnsiTheme="majorBidi" w:cstheme="majorBidi"/>
          <w:sz w:val="24"/>
          <w:szCs w:val="24"/>
          <w:lang w:bidi="ar-IQ"/>
        </w:rPr>
        <w:t xml:space="preserve">to determine the types of deposits that have greater impact on the bank profitability. The importance of the subject of bank deposits and profitability of banks are the contributions of this study. The study concentrates on finding the appropriate strategies to attract deposits as they are the fundamentals of commercial banks and to find the strategies that can maximize their profitability. </w:t>
      </w:r>
      <w:r w:rsidR="00B419F6" w:rsidRPr="00826BC7">
        <w:rPr>
          <w:rFonts w:asciiTheme="majorBidi" w:hAnsiTheme="majorBidi" w:cstheme="majorBidi"/>
          <w:sz w:val="24"/>
          <w:szCs w:val="24"/>
          <w:lang w:bidi="ar-IQ"/>
        </w:rPr>
        <w:t xml:space="preserve">The sampled population for this study is the Commercial Bank of Jordan as the bank is considered as one of the most important </w:t>
      </w:r>
      <w:r w:rsidR="00B419F6" w:rsidRPr="00826BC7">
        <w:rPr>
          <w:rFonts w:asciiTheme="majorBidi" w:hAnsiTheme="majorBidi" w:cstheme="majorBidi"/>
          <w:sz w:val="24"/>
          <w:szCs w:val="24"/>
          <w:lang w:bidi="ar-IQ"/>
        </w:rPr>
        <w:lastRenderedPageBreak/>
        <w:t xml:space="preserve">commercial banks in Jordan with varieties of activities. </w:t>
      </w:r>
      <w:r w:rsidR="00EF701A" w:rsidRPr="00826BC7">
        <w:rPr>
          <w:rFonts w:asciiTheme="majorBidi" w:hAnsiTheme="majorBidi" w:cstheme="majorBidi"/>
          <w:sz w:val="24"/>
          <w:szCs w:val="24"/>
          <w:lang w:bidi="ar-IQ"/>
        </w:rPr>
        <w:t xml:space="preserve">The annual reports and the financial statements of the bank have been studied for the period 2012 to 2016. </w:t>
      </w:r>
    </w:p>
    <w:p w:rsidR="00EF701A" w:rsidRPr="00826BC7" w:rsidRDefault="00EF701A" w:rsidP="00C70CA8">
      <w:pPr>
        <w:spacing w:before="100" w:beforeAutospacing="1" w:after="0" w:line="240" w:lineRule="auto"/>
        <w:jc w:val="both"/>
        <w:rPr>
          <w:rFonts w:asciiTheme="majorBidi" w:hAnsiTheme="majorBidi" w:cstheme="majorBidi"/>
          <w:sz w:val="24"/>
          <w:szCs w:val="24"/>
          <w:lang w:bidi="ar-IQ"/>
        </w:rPr>
      </w:pPr>
      <w:r w:rsidRPr="00826BC7">
        <w:rPr>
          <w:rFonts w:asciiTheme="majorBidi" w:hAnsiTheme="majorBidi" w:cstheme="majorBidi"/>
          <w:sz w:val="24"/>
          <w:szCs w:val="24"/>
          <w:lang w:bidi="ar-IQ"/>
        </w:rPr>
        <w:t xml:space="preserve">This study proposes that: there is a statistically significant relationship between bank deposits and profitability indicators. </w:t>
      </w:r>
    </w:p>
    <w:p w:rsidR="00EF701A" w:rsidRPr="00826BC7" w:rsidRDefault="00EF701A" w:rsidP="00C70CA8">
      <w:pPr>
        <w:spacing w:before="100" w:beforeAutospacing="1" w:after="0" w:line="240" w:lineRule="auto"/>
        <w:ind w:firstLine="426"/>
        <w:jc w:val="both"/>
        <w:rPr>
          <w:rFonts w:asciiTheme="majorBidi" w:hAnsiTheme="majorBidi" w:cstheme="majorBidi"/>
          <w:sz w:val="24"/>
          <w:szCs w:val="24"/>
          <w:lang w:bidi="ar-IQ"/>
        </w:rPr>
      </w:pPr>
      <w:r w:rsidRPr="00826BC7">
        <w:rPr>
          <w:rFonts w:asciiTheme="majorBidi" w:hAnsiTheme="majorBidi" w:cstheme="majorBidi"/>
          <w:sz w:val="24"/>
          <w:szCs w:val="24"/>
        </w:rPr>
        <w:t xml:space="preserve">Therefore, the </w:t>
      </w:r>
      <w:r w:rsidRPr="00826BC7">
        <w:rPr>
          <w:rFonts w:asciiTheme="majorBidi" w:hAnsiTheme="majorBidi" w:cstheme="majorBidi"/>
          <w:sz w:val="24"/>
          <w:szCs w:val="24"/>
          <w:lang w:bidi="ar-IQ"/>
        </w:rPr>
        <w:t>bank deposits are of three types: current deposits, savings deposits and term deposits. Using the following equation, ROA can be used to measure profitability indicators:</w:t>
      </w:r>
    </w:p>
    <w:p w:rsidR="00EF701A" w:rsidRPr="00826BC7" w:rsidRDefault="00EF701A" w:rsidP="00C70CA8">
      <w:pPr>
        <w:spacing w:before="100" w:beforeAutospacing="1" w:after="0" w:line="240" w:lineRule="auto"/>
        <w:jc w:val="both"/>
        <w:rPr>
          <w:rFonts w:asciiTheme="majorBidi" w:hAnsiTheme="majorBidi" w:cstheme="majorBidi"/>
          <w:sz w:val="24"/>
          <w:szCs w:val="24"/>
          <w:lang w:bidi="ar-IQ"/>
        </w:rPr>
      </w:pPr>
      <w:r w:rsidRPr="00826BC7">
        <w:rPr>
          <w:rFonts w:asciiTheme="majorBidi" w:hAnsiTheme="majorBidi" w:cstheme="majorBidi"/>
          <w:sz w:val="24"/>
          <w:szCs w:val="24"/>
          <w:lang w:bidi="ar-IQ"/>
        </w:rPr>
        <w:t>ROA = (Net Annual Profits / Total Assets) × 100</w:t>
      </w:r>
    </w:p>
    <w:p w:rsidR="00EF701A" w:rsidRPr="00826BC7" w:rsidRDefault="00EF701A" w:rsidP="00C70CA8">
      <w:pPr>
        <w:spacing w:before="100" w:beforeAutospacing="1" w:after="0" w:line="240" w:lineRule="auto"/>
        <w:jc w:val="both"/>
        <w:rPr>
          <w:rFonts w:asciiTheme="majorBidi" w:hAnsiTheme="majorBidi" w:cstheme="majorBidi"/>
          <w:sz w:val="24"/>
          <w:szCs w:val="24"/>
          <w:lang w:bidi="ar-IQ"/>
        </w:rPr>
      </w:pPr>
      <w:r w:rsidRPr="00826BC7">
        <w:rPr>
          <w:rFonts w:asciiTheme="majorBidi" w:hAnsiTheme="majorBidi" w:cstheme="majorBidi"/>
          <w:sz w:val="24"/>
          <w:szCs w:val="24"/>
        </w:rPr>
        <w:t xml:space="preserve">While the ROE </w:t>
      </w:r>
      <w:r w:rsidRPr="00826BC7">
        <w:rPr>
          <w:rFonts w:asciiTheme="majorBidi" w:hAnsiTheme="majorBidi" w:cstheme="majorBidi"/>
          <w:sz w:val="24"/>
          <w:szCs w:val="24"/>
          <w:lang w:bidi="ar-IQ"/>
        </w:rPr>
        <w:t xml:space="preserve">can be measured using the following equation: </w:t>
      </w:r>
    </w:p>
    <w:p w:rsidR="00EF701A" w:rsidRPr="00826BC7" w:rsidRDefault="00EF701A" w:rsidP="00C70CA8">
      <w:pPr>
        <w:spacing w:before="100" w:beforeAutospacing="1" w:after="0" w:line="240" w:lineRule="auto"/>
        <w:jc w:val="both"/>
        <w:rPr>
          <w:rFonts w:asciiTheme="majorBidi" w:eastAsia="Times New Roman" w:hAnsiTheme="majorBidi" w:cstheme="majorBidi"/>
          <w:sz w:val="24"/>
          <w:szCs w:val="24"/>
          <w:lang w:val="en-GB" w:bidi="ar-IQ"/>
        </w:rPr>
      </w:pPr>
      <w:r w:rsidRPr="00826BC7">
        <w:rPr>
          <w:rFonts w:asciiTheme="majorBidi" w:eastAsia="Times New Roman" w:hAnsiTheme="majorBidi" w:cstheme="majorBidi"/>
          <w:sz w:val="24"/>
          <w:szCs w:val="24"/>
          <w:lang w:val="en-GB" w:bidi="ar-IQ"/>
        </w:rPr>
        <w:t>ROE = (net profit after tax / property right) × 100</w:t>
      </w:r>
    </w:p>
    <w:p w:rsidR="00EF701A" w:rsidRPr="00826BC7" w:rsidRDefault="0086741C" w:rsidP="00C70CA8">
      <w:pPr>
        <w:spacing w:before="100" w:beforeAutospacing="1" w:after="0" w:line="240" w:lineRule="auto"/>
        <w:ind w:firstLine="426"/>
        <w:jc w:val="both"/>
        <w:rPr>
          <w:rFonts w:asciiTheme="majorBidi" w:hAnsiTheme="majorBidi" w:cstheme="majorBidi"/>
          <w:sz w:val="24"/>
          <w:szCs w:val="24"/>
          <w:lang w:bidi="ar-IQ"/>
        </w:rPr>
      </w:pPr>
      <w:r w:rsidRPr="00826BC7">
        <w:rPr>
          <w:rFonts w:asciiTheme="majorBidi" w:eastAsia="Times New Roman" w:hAnsiTheme="majorBidi" w:cstheme="majorBidi"/>
          <w:sz w:val="24"/>
          <w:szCs w:val="24"/>
          <w:lang w:val="en-GB" w:bidi="ar-IQ"/>
        </w:rPr>
        <w:t xml:space="preserve">This study employed the </w:t>
      </w:r>
      <w:r w:rsidRPr="00826BC7">
        <w:rPr>
          <w:rFonts w:asciiTheme="majorBidi" w:hAnsiTheme="majorBidi" w:cstheme="majorBidi"/>
          <w:sz w:val="24"/>
          <w:szCs w:val="24"/>
          <w:lang w:bidi="ar-IQ"/>
        </w:rPr>
        <w:t xml:space="preserve">descriptive approach of reality study and phenomenon as it exists in reality. This is determined as a precise description and it is expressed or quantified in a </w:t>
      </w:r>
      <w:r w:rsidRPr="00826BC7">
        <w:rPr>
          <w:rFonts w:asciiTheme="majorBidi" w:hAnsiTheme="majorBidi" w:cstheme="majorBidi"/>
          <w:sz w:val="24"/>
          <w:szCs w:val="24"/>
        </w:rPr>
        <w:t>descriptive</w:t>
      </w:r>
      <w:r w:rsidRPr="00826BC7">
        <w:rPr>
          <w:rFonts w:asciiTheme="majorBidi" w:hAnsiTheme="majorBidi" w:cstheme="majorBidi"/>
          <w:sz w:val="24"/>
          <w:szCs w:val="24"/>
          <w:lang w:bidi="ar-IQ"/>
        </w:rPr>
        <w:t xml:space="preserve"> manner. </w:t>
      </w:r>
      <w:r w:rsidR="00726B85" w:rsidRPr="00826BC7">
        <w:rPr>
          <w:rFonts w:asciiTheme="majorBidi" w:hAnsiTheme="majorBidi" w:cstheme="majorBidi"/>
          <w:sz w:val="24"/>
          <w:szCs w:val="24"/>
          <w:lang w:bidi="ar-IQ"/>
        </w:rPr>
        <w:t xml:space="preserve">Quantitative analysis expresses digitally, the phenomenon in a way that shows how much the phenomenon affects the size and the extent of its relationship with another phenomenon. </w:t>
      </w:r>
    </w:p>
    <w:p w:rsidR="00A72106" w:rsidRPr="00826BC7" w:rsidRDefault="00A72106" w:rsidP="00C70CA8">
      <w:pPr>
        <w:spacing w:before="100" w:beforeAutospacing="1" w:after="0" w:line="240" w:lineRule="auto"/>
        <w:jc w:val="both"/>
        <w:rPr>
          <w:rFonts w:asciiTheme="majorBidi" w:hAnsiTheme="majorBidi" w:cstheme="majorBidi"/>
          <w:b/>
          <w:sz w:val="24"/>
          <w:szCs w:val="24"/>
          <w:lang w:bidi="ar-IQ"/>
        </w:rPr>
      </w:pPr>
    </w:p>
    <w:p w:rsidR="00726B85" w:rsidRPr="00826BC7" w:rsidRDefault="00A72106" w:rsidP="00C70CA8">
      <w:pPr>
        <w:spacing w:before="100" w:beforeAutospacing="1" w:after="0" w:line="240" w:lineRule="auto"/>
        <w:jc w:val="both"/>
        <w:rPr>
          <w:rFonts w:asciiTheme="majorBidi" w:hAnsiTheme="majorBidi" w:cstheme="majorBidi"/>
          <w:b/>
          <w:sz w:val="24"/>
          <w:szCs w:val="24"/>
          <w:lang w:bidi="ar-IQ"/>
        </w:rPr>
      </w:pPr>
      <w:r w:rsidRPr="00826BC7">
        <w:rPr>
          <w:rFonts w:asciiTheme="majorBidi" w:hAnsiTheme="majorBidi" w:cstheme="majorBidi"/>
          <w:b/>
          <w:sz w:val="24"/>
          <w:szCs w:val="24"/>
          <w:lang w:bidi="ar-IQ"/>
        </w:rPr>
        <w:t>4. RESULTS</w:t>
      </w:r>
    </w:p>
    <w:p w:rsidR="00726B85" w:rsidRPr="00826BC7" w:rsidRDefault="00726B85" w:rsidP="00C70CA8">
      <w:pPr>
        <w:spacing w:before="100" w:beforeAutospacing="1" w:after="0" w:line="240" w:lineRule="auto"/>
        <w:ind w:firstLine="426"/>
        <w:jc w:val="both"/>
        <w:rPr>
          <w:rFonts w:asciiTheme="majorBidi" w:hAnsiTheme="majorBidi" w:cstheme="majorBidi"/>
          <w:sz w:val="24"/>
          <w:szCs w:val="24"/>
          <w:lang w:bidi="ar-IQ"/>
        </w:rPr>
      </w:pPr>
      <w:r w:rsidRPr="00826BC7">
        <w:rPr>
          <w:rFonts w:asciiTheme="majorBidi" w:hAnsiTheme="majorBidi" w:cstheme="majorBidi"/>
          <w:sz w:val="24"/>
          <w:szCs w:val="24"/>
          <w:lang w:bidi="ar-IQ"/>
        </w:rPr>
        <w:t xml:space="preserve">This study used quantitative analysis of current deposits, savings and term deposits in the Commercial Bank of Jordan as the selected </w:t>
      </w:r>
      <w:r w:rsidR="000B4C36" w:rsidRPr="00826BC7">
        <w:rPr>
          <w:rFonts w:asciiTheme="majorBidi" w:hAnsiTheme="majorBidi" w:cstheme="majorBidi"/>
          <w:sz w:val="24"/>
          <w:szCs w:val="24"/>
          <w:lang w:bidi="ar-IQ"/>
        </w:rPr>
        <w:t xml:space="preserve">population and the effect of each of this deposit on the </w:t>
      </w:r>
      <w:r w:rsidR="000B4C36" w:rsidRPr="00826BC7">
        <w:rPr>
          <w:rFonts w:asciiTheme="majorBidi" w:hAnsiTheme="majorBidi" w:cstheme="majorBidi"/>
          <w:sz w:val="24"/>
          <w:szCs w:val="24"/>
        </w:rPr>
        <w:t>profitability</w:t>
      </w:r>
      <w:r w:rsidR="000B4C36" w:rsidRPr="00826BC7">
        <w:rPr>
          <w:rFonts w:asciiTheme="majorBidi" w:hAnsiTheme="majorBidi" w:cstheme="majorBidi"/>
          <w:sz w:val="24"/>
          <w:szCs w:val="24"/>
          <w:lang w:bidi="ar-IQ"/>
        </w:rPr>
        <w:t xml:space="preserve"> of the bank was examined using simple linear regression equation. The Table 1 presents the size of the three types of deposits and their profitability indicators during the Jordan Trade period of 2012-2016. </w:t>
      </w:r>
    </w:p>
    <w:p w:rsidR="000B4C36" w:rsidRPr="00826BC7" w:rsidRDefault="000B4C36" w:rsidP="00C70CA8">
      <w:pPr>
        <w:spacing w:before="100" w:beforeAutospacing="1" w:after="0" w:line="240" w:lineRule="auto"/>
        <w:jc w:val="both"/>
        <w:rPr>
          <w:rFonts w:asciiTheme="majorBidi" w:hAnsiTheme="majorBidi" w:cstheme="majorBidi"/>
          <w:sz w:val="24"/>
          <w:szCs w:val="24"/>
          <w:lang w:bidi="ar-IQ"/>
        </w:rPr>
      </w:pPr>
      <w:r w:rsidRPr="00826BC7">
        <w:rPr>
          <w:rFonts w:asciiTheme="majorBidi" w:hAnsiTheme="majorBidi" w:cstheme="majorBidi"/>
          <w:sz w:val="24"/>
          <w:szCs w:val="24"/>
          <w:lang w:bidi="ar-IQ"/>
        </w:rPr>
        <w:t>Table 1: Volume of deposits (million dinars) and profitability indicators</w:t>
      </w:r>
    </w:p>
    <w:tbl>
      <w:tblPr>
        <w:tblStyle w:val="a3"/>
        <w:tblW w:w="0" w:type="auto"/>
        <w:jc w:val="center"/>
        <w:tblLook w:val="04A0" w:firstRow="1" w:lastRow="0" w:firstColumn="1" w:lastColumn="0" w:noHBand="0" w:noVBand="1"/>
      </w:tblPr>
      <w:tblGrid>
        <w:gridCol w:w="721"/>
        <w:gridCol w:w="1703"/>
        <w:gridCol w:w="1636"/>
        <w:gridCol w:w="1476"/>
        <w:gridCol w:w="981"/>
        <w:gridCol w:w="855"/>
      </w:tblGrid>
      <w:tr w:rsidR="00C04660" w:rsidRPr="00826BC7" w:rsidTr="00826BC7">
        <w:trPr>
          <w:jc w:val="center"/>
        </w:trPr>
        <w:tc>
          <w:tcPr>
            <w:tcW w:w="0" w:type="auto"/>
          </w:tcPr>
          <w:p w:rsidR="00C04660" w:rsidRPr="00826BC7" w:rsidRDefault="00C04660" w:rsidP="00826BC7">
            <w:pPr>
              <w:jc w:val="both"/>
              <w:rPr>
                <w:rFonts w:asciiTheme="majorBidi" w:hAnsiTheme="majorBidi" w:cstheme="majorBidi"/>
                <w:sz w:val="24"/>
                <w:szCs w:val="24"/>
                <w:lang w:bidi="ar-IQ"/>
              </w:rPr>
            </w:pPr>
            <w:r w:rsidRPr="00826BC7">
              <w:rPr>
                <w:rFonts w:asciiTheme="majorBidi" w:hAnsiTheme="majorBidi" w:cstheme="majorBidi"/>
                <w:sz w:val="24"/>
                <w:szCs w:val="24"/>
                <w:lang w:bidi="ar-IQ"/>
              </w:rPr>
              <w:t>Year</w:t>
            </w:r>
          </w:p>
        </w:tc>
        <w:tc>
          <w:tcPr>
            <w:tcW w:w="0" w:type="auto"/>
          </w:tcPr>
          <w:p w:rsidR="00C04660" w:rsidRPr="00826BC7" w:rsidRDefault="00C04660" w:rsidP="00826BC7">
            <w:pPr>
              <w:jc w:val="both"/>
              <w:rPr>
                <w:rFonts w:asciiTheme="majorBidi" w:hAnsiTheme="majorBidi" w:cstheme="majorBidi"/>
                <w:sz w:val="24"/>
                <w:szCs w:val="24"/>
                <w:lang w:bidi="ar-IQ"/>
              </w:rPr>
            </w:pPr>
            <w:r w:rsidRPr="00826BC7">
              <w:rPr>
                <w:rFonts w:asciiTheme="majorBidi" w:hAnsiTheme="majorBidi" w:cstheme="majorBidi"/>
                <w:sz w:val="24"/>
                <w:szCs w:val="24"/>
                <w:lang w:bidi="ar-IQ"/>
              </w:rPr>
              <w:t>Current deposit</w:t>
            </w:r>
          </w:p>
        </w:tc>
        <w:tc>
          <w:tcPr>
            <w:tcW w:w="0" w:type="auto"/>
          </w:tcPr>
          <w:p w:rsidR="00C04660" w:rsidRPr="00826BC7" w:rsidRDefault="00C04660" w:rsidP="00826BC7">
            <w:pPr>
              <w:jc w:val="both"/>
              <w:rPr>
                <w:rFonts w:asciiTheme="majorBidi" w:hAnsiTheme="majorBidi" w:cstheme="majorBidi"/>
                <w:sz w:val="24"/>
                <w:szCs w:val="24"/>
                <w:lang w:bidi="ar-IQ"/>
              </w:rPr>
            </w:pPr>
            <w:r w:rsidRPr="00826BC7">
              <w:rPr>
                <w:rFonts w:asciiTheme="majorBidi" w:hAnsiTheme="majorBidi" w:cstheme="majorBidi"/>
                <w:sz w:val="24"/>
                <w:szCs w:val="24"/>
                <w:lang w:bidi="ar-IQ"/>
              </w:rPr>
              <w:t>Saving deposit</w:t>
            </w:r>
          </w:p>
        </w:tc>
        <w:tc>
          <w:tcPr>
            <w:tcW w:w="0" w:type="auto"/>
          </w:tcPr>
          <w:p w:rsidR="00C04660" w:rsidRPr="00826BC7" w:rsidRDefault="00C04660" w:rsidP="00826BC7">
            <w:pPr>
              <w:jc w:val="both"/>
              <w:rPr>
                <w:rFonts w:asciiTheme="majorBidi" w:hAnsiTheme="majorBidi" w:cstheme="majorBidi"/>
                <w:sz w:val="24"/>
                <w:szCs w:val="24"/>
                <w:lang w:bidi="ar-IQ"/>
              </w:rPr>
            </w:pPr>
            <w:r w:rsidRPr="00826BC7">
              <w:rPr>
                <w:rFonts w:asciiTheme="majorBidi" w:hAnsiTheme="majorBidi" w:cstheme="majorBidi"/>
                <w:sz w:val="24"/>
                <w:szCs w:val="24"/>
                <w:lang w:bidi="ar-IQ"/>
              </w:rPr>
              <w:t>Time deposit</w:t>
            </w:r>
          </w:p>
        </w:tc>
        <w:tc>
          <w:tcPr>
            <w:tcW w:w="0" w:type="auto"/>
          </w:tcPr>
          <w:p w:rsidR="00C04660" w:rsidRPr="00826BC7" w:rsidRDefault="00C04660" w:rsidP="00826BC7">
            <w:pPr>
              <w:rPr>
                <w:rFonts w:asciiTheme="majorBidi" w:hAnsiTheme="majorBidi" w:cstheme="majorBidi"/>
                <w:sz w:val="24"/>
                <w:szCs w:val="24"/>
                <w:lang w:bidi="ar-IQ"/>
              </w:rPr>
            </w:pPr>
            <w:r w:rsidRPr="00826BC7">
              <w:rPr>
                <w:rFonts w:asciiTheme="majorBidi" w:hAnsiTheme="majorBidi" w:cstheme="majorBidi"/>
                <w:sz w:val="24"/>
                <w:szCs w:val="24"/>
                <w:lang w:bidi="ar-IQ"/>
              </w:rPr>
              <w:t>ROE</w:t>
            </w:r>
          </w:p>
        </w:tc>
        <w:tc>
          <w:tcPr>
            <w:tcW w:w="0" w:type="auto"/>
          </w:tcPr>
          <w:p w:rsidR="00C04660" w:rsidRPr="00826BC7" w:rsidRDefault="00C04660" w:rsidP="00826BC7">
            <w:pPr>
              <w:rPr>
                <w:rFonts w:asciiTheme="majorBidi" w:hAnsiTheme="majorBidi" w:cstheme="majorBidi"/>
                <w:sz w:val="24"/>
                <w:szCs w:val="24"/>
                <w:lang w:bidi="ar-IQ"/>
              </w:rPr>
            </w:pPr>
            <w:r w:rsidRPr="00826BC7">
              <w:rPr>
                <w:rFonts w:asciiTheme="majorBidi" w:hAnsiTheme="majorBidi" w:cstheme="majorBidi"/>
                <w:sz w:val="24"/>
                <w:szCs w:val="24"/>
                <w:lang w:bidi="ar-IQ"/>
              </w:rPr>
              <w:t>ROA</w:t>
            </w:r>
          </w:p>
        </w:tc>
      </w:tr>
      <w:tr w:rsidR="00556A46" w:rsidRPr="00826BC7" w:rsidTr="00826BC7">
        <w:trPr>
          <w:jc w:val="center"/>
        </w:trPr>
        <w:tc>
          <w:tcPr>
            <w:tcW w:w="0" w:type="auto"/>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2012</w:t>
            </w:r>
          </w:p>
        </w:tc>
        <w:tc>
          <w:tcPr>
            <w:tcW w:w="0" w:type="auto"/>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378.6</w:t>
            </w:r>
            <w:r w:rsidRPr="00826BC7">
              <w:rPr>
                <w:rFonts w:asciiTheme="majorBidi" w:hAnsiTheme="majorBidi" w:cstheme="majorBidi"/>
                <w:sz w:val="24"/>
                <w:szCs w:val="24"/>
                <w:lang w:bidi="ar-IQ"/>
              </w:rPr>
              <w:t>*</w:t>
            </w:r>
          </w:p>
        </w:tc>
        <w:tc>
          <w:tcPr>
            <w:tcW w:w="0" w:type="auto"/>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531.3</w:t>
            </w:r>
          </w:p>
        </w:tc>
        <w:tc>
          <w:tcPr>
            <w:tcW w:w="0" w:type="auto"/>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534.5</w:t>
            </w:r>
          </w:p>
        </w:tc>
        <w:tc>
          <w:tcPr>
            <w:tcW w:w="0" w:type="auto"/>
          </w:tcPr>
          <w:p w:rsidR="00556A46" w:rsidRPr="00826BC7" w:rsidRDefault="00556A46" w:rsidP="00826BC7">
            <w:pPr>
              <w:rPr>
                <w:rFonts w:asciiTheme="majorBidi" w:hAnsiTheme="majorBidi" w:cstheme="majorBidi"/>
                <w:sz w:val="24"/>
                <w:szCs w:val="24"/>
                <w:rtl/>
                <w:lang w:bidi="ar-IQ"/>
              </w:rPr>
            </w:pPr>
            <w:r w:rsidRPr="00826BC7">
              <w:rPr>
                <w:rFonts w:asciiTheme="majorBidi" w:hAnsiTheme="majorBidi" w:cstheme="majorBidi"/>
                <w:sz w:val="24"/>
                <w:szCs w:val="24"/>
                <w:rtl/>
                <w:lang w:bidi="ar-IQ"/>
              </w:rPr>
              <w:t>13.55%</w:t>
            </w:r>
          </w:p>
        </w:tc>
        <w:tc>
          <w:tcPr>
            <w:tcW w:w="0" w:type="auto"/>
          </w:tcPr>
          <w:p w:rsidR="00556A46" w:rsidRPr="00826BC7" w:rsidRDefault="00556A46" w:rsidP="00826BC7">
            <w:pPr>
              <w:rPr>
                <w:rFonts w:asciiTheme="majorBidi" w:hAnsiTheme="majorBidi" w:cstheme="majorBidi"/>
                <w:sz w:val="24"/>
                <w:szCs w:val="24"/>
                <w:rtl/>
                <w:lang w:bidi="ar-IQ"/>
              </w:rPr>
            </w:pPr>
            <w:r w:rsidRPr="00826BC7">
              <w:rPr>
                <w:rFonts w:asciiTheme="majorBidi" w:hAnsiTheme="majorBidi" w:cstheme="majorBidi"/>
                <w:sz w:val="24"/>
                <w:szCs w:val="24"/>
                <w:rtl/>
                <w:lang w:bidi="ar-IQ"/>
              </w:rPr>
              <w:t>1.78%</w:t>
            </w:r>
          </w:p>
        </w:tc>
      </w:tr>
      <w:tr w:rsidR="00556A46" w:rsidRPr="00826BC7" w:rsidTr="00826BC7">
        <w:trPr>
          <w:jc w:val="center"/>
        </w:trPr>
        <w:tc>
          <w:tcPr>
            <w:tcW w:w="0" w:type="auto"/>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2013</w:t>
            </w:r>
          </w:p>
        </w:tc>
        <w:tc>
          <w:tcPr>
            <w:tcW w:w="0" w:type="auto"/>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429.8</w:t>
            </w:r>
          </w:p>
        </w:tc>
        <w:tc>
          <w:tcPr>
            <w:tcW w:w="0" w:type="auto"/>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564.9</w:t>
            </w:r>
          </w:p>
        </w:tc>
        <w:tc>
          <w:tcPr>
            <w:tcW w:w="0" w:type="auto"/>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444</w:t>
            </w:r>
          </w:p>
        </w:tc>
        <w:tc>
          <w:tcPr>
            <w:tcW w:w="0" w:type="auto"/>
          </w:tcPr>
          <w:p w:rsidR="00556A46" w:rsidRPr="00826BC7" w:rsidRDefault="00556A46" w:rsidP="00826BC7">
            <w:pPr>
              <w:rPr>
                <w:rFonts w:asciiTheme="majorBidi" w:hAnsiTheme="majorBidi" w:cstheme="majorBidi"/>
                <w:sz w:val="24"/>
                <w:szCs w:val="24"/>
                <w:rtl/>
                <w:lang w:bidi="ar-IQ"/>
              </w:rPr>
            </w:pPr>
            <w:r w:rsidRPr="00826BC7">
              <w:rPr>
                <w:rFonts w:asciiTheme="majorBidi" w:hAnsiTheme="majorBidi" w:cstheme="majorBidi"/>
                <w:sz w:val="24"/>
                <w:szCs w:val="24"/>
                <w:rtl/>
                <w:lang w:bidi="ar-IQ"/>
              </w:rPr>
              <w:t>13.73%</w:t>
            </w:r>
          </w:p>
        </w:tc>
        <w:tc>
          <w:tcPr>
            <w:tcW w:w="0" w:type="auto"/>
          </w:tcPr>
          <w:p w:rsidR="00556A46" w:rsidRPr="00826BC7" w:rsidRDefault="00556A46" w:rsidP="00826BC7">
            <w:pPr>
              <w:rPr>
                <w:rFonts w:asciiTheme="majorBidi" w:hAnsiTheme="majorBidi" w:cstheme="majorBidi"/>
                <w:sz w:val="24"/>
                <w:szCs w:val="24"/>
                <w:rtl/>
                <w:lang w:bidi="ar-IQ"/>
              </w:rPr>
            </w:pPr>
            <w:r w:rsidRPr="00826BC7">
              <w:rPr>
                <w:rFonts w:asciiTheme="majorBidi" w:hAnsiTheme="majorBidi" w:cstheme="majorBidi"/>
                <w:sz w:val="24"/>
                <w:szCs w:val="24"/>
                <w:rtl/>
                <w:lang w:bidi="ar-IQ"/>
              </w:rPr>
              <w:t>1.99%</w:t>
            </w:r>
          </w:p>
        </w:tc>
      </w:tr>
      <w:tr w:rsidR="00556A46" w:rsidRPr="00826BC7" w:rsidTr="00826BC7">
        <w:trPr>
          <w:jc w:val="center"/>
        </w:trPr>
        <w:tc>
          <w:tcPr>
            <w:tcW w:w="0" w:type="auto"/>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2014</w:t>
            </w:r>
          </w:p>
        </w:tc>
        <w:tc>
          <w:tcPr>
            <w:tcW w:w="0" w:type="auto"/>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461.1</w:t>
            </w:r>
          </w:p>
        </w:tc>
        <w:tc>
          <w:tcPr>
            <w:tcW w:w="0" w:type="auto"/>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620</w:t>
            </w:r>
          </w:p>
        </w:tc>
        <w:tc>
          <w:tcPr>
            <w:tcW w:w="0" w:type="auto"/>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479.5</w:t>
            </w:r>
          </w:p>
        </w:tc>
        <w:tc>
          <w:tcPr>
            <w:tcW w:w="0" w:type="auto"/>
          </w:tcPr>
          <w:p w:rsidR="00556A46" w:rsidRPr="00826BC7" w:rsidRDefault="00556A46" w:rsidP="00826BC7">
            <w:pPr>
              <w:rPr>
                <w:rFonts w:asciiTheme="majorBidi" w:hAnsiTheme="majorBidi" w:cstheme="majorBidi"/>
                <w:sz w:val="24"/>
                <w:szCs w:val="24"/>
                <w:rtl/>
                <w:lang w:bidi="ar-IQ"/>
              </w:rPr>
            </w:pPr>
            <w:r w:rsidRPr="00826BC7">
              <w:rPr>
                <w:rFonts w:asciiTheme="majorBidi" w:hAnsiTheme="majorBidi" w:cstheme="majorBidi"/>
                <w:sz w:val="24"/>
                <w:szCs w:val="24"/>
                <w:rtl/>
                <w:lang w:bidi="ar-IQ"/>
              </w:rPr>
              <w:t>14.44%</w:t>
            </w:r>
          </w:p>
        </w:tc>
        <w:tc>
          <w:tcPr>
            <w:tcW w:w="0" w:type="auto"/>
          </w:tcPr>
          <w:p w:rsidR="00556A46" w:rsidRPr="00826BC7" w:rsidRDefault="00556A46" w:rsidP="00826BC7">
            <w:pPr>
              <w:rPr>
                <w:rFonts w:asciiTheme="majorBidi" w:hAnsiTheme="majorBidi" w:cstheme="majorBidi"/>
                <w:sz w:val="24"/>
                <w:szCs w:val="24"/>
                <w:rtl/>
                <w:lang w:bidi="ar-IQ"/>
              </w:rPr>
            </w:pPr>
            <w:r w:rsidRPr="00826BC7">
              <w:rPr>
                <w:rFonts w:asciiTheme="majorBidi" w:hAnsiTheme="majorBidi" w:cstheme="majorBidi"/>
                <w:sz w:val="24"/>
                <w:szCs w:val="24"/>
                <w:rtl/>
                <w:lang w:bidi="ar-IQ"/>
              </w:rPr>
              <w:t>2.21%</w:t>
            </w:r>
          </w:p>
        </w:tc>
      </w:tr>
      <w:tr w:rsidR="00556A46" w:rsidRPr="00826BC7" w:rsidTr="00826BC7">
        <w:trPr>
          <w:jc w:val="center"/>
        </w:trPr>
        <w:tc>
          <w:tcPr>
            <w:tcW w:w="0" w:type="auto"/>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2015</w:t>
            </w:r>
          </w:p>
        </w:tc>
        <w:tc>
          <w:tcPr>
            <w:tcW w:w="0" w:type="auto"/>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488.9</w:t>
            </w:r>
          </w:p>
        </w:tc>
        <w:tc>
          <w:tcPr>
            <w:tcW w:w="0" w:type="auto"/>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667.6</w:t>
            </w:r>
          </w:p>
        </w:tc>
        <w:tc>
          <w:tcPr>
            <w:tcW w:w="0" w:type="auto"/>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356.5</w:t>
            </w:r>
          </w:p>
        </w:tc>
        <w:tc>
          <w:tcPr>
            <w:tcW w:w="0" w:type="auto"/>
          </w:tcPr>
          <w:p w:rsidR="00556A46" w:rsidRPr="00826BC7" w:rsidRDefault="00556A46" w:rsidP="00826BC7">
            <w:pPr>
              <w:rPr>
                <w:rFonts w:asciiTheme="majorBidi" w:hAnsiTheme="majorBidi" w:cstheme="majorBidi"/>
                <w:sz w:val="24"/>
                <w:szCs w:val="24"/>
                <w:rtl/>
                <w:lang w:bidi="ar-IQ"/>
              </w:rPr>
            </w:pPr>
            <w:r w:rsidRPr="00826BC7">
              <w:rPr>
                <w:rFonts w:asciiTheme="majorBidi" w:hAnsiTheme="majorBidi" w:cstheme="majorBidi"/>
                <w:sz w:val="24"/>
                <w:szCs w:val="24"/>
                <w:rtl/>
                <w:lang w:bidi="ar-IQ"/>
              </w:rPr>
              <w:t>11.7%</w:t>
            </w:r>
          </w:p>
        </w:tc>
        <w:tc>
          <w:tcPr>
            <w:tcW w:w="0" w:type="auto"/>
          </w:tcPr>
          <w:p w:rsidR="00556A46" w:rsidRPr="00826BC7" w:rsidRDefault="00556A46" w:rsidP="00826BC7">
            <w:pPr>
              <w:rPr>
                <w:rFonts w:asciiTheme="majorBidi" w:hAnsiTheme="majorBidi" w:cstheme="majorBidi"/>
                <w:sz w:val="24"/>
                <w:szCs w:val="24"/>
                <w:rtl/>
                <w:lang w:bidi="ar-IQ"/>
              </w:rPr>
            </w:pPr>
            <w:r w:rsidRPr="00826BC7">
              <w:rPr>
                <w:rFonts w:asciiTheme="majorBidi" w:hAnsiTheme="majorBidi" w:cstheme="majorBidi"/>
                <w:sz w:val="24"/>
                <w:szCs w:val="24"/>
                <w:rtl/>
                <w:lang w:bidi="ar-IQ"/>
              </w:rPr>
              <w:t>1.86%</w:t>
            </w:r>
          </w:p>
        </w:tc>
      </w:tr>
      <w:tr w:rsidR="00556A46" w:rsidRPr="00826BC7" w:rsidTr="00826BC7">
        <w:trPr>
          <w:jc w:val="center"/>
        </w:trPr>
        <w:tc>
          <w:tcPr>
            <w:tcW w:w="0" w:type="auto"/>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2016</w:t>
            </w:r>
          </w:p>
        </w:tc>
        <w:tc>
          <w:tcPr>
            <w:tcW w:w="0" w:type="auto"/>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535.2</w:t>
            </w:r>
          </w:p>
        </w:tc>
        <w:tc>
          <w:tcPr>
            <w:tcW w:w="0" w:type="auto"/>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675.8</w:t>
            </w:r>
          </w:p>
        </w:tc>
        <w:tc>
          <w:tcPr>
            <w:tcW w:w="0" w:type="auto"/>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323.8</w:t>
            </w:r>
          </w:p>
        </w:tc>
        <w:tc>
          <w:tcPr>
            <w:tcW w:w="0" w:type="auto"/>
          </w:tcPr>
          <w:p w:rsidR="00556A46" w:rsidRPr="00826BC7" w:rsidRDefault="00556A46" w:rsidP="00826BC7">
            <w:pPr>
              <w:rPr>
                <w:rFonts w:asciiTheme="majorBidi" w:hAnsiTheme="majorBidi" w:cstheme="majorBidi"/>
                <w:sz w:val="24"/>
                <w:szCs w:val="24"/>
                <w:rtl/>
                <w:lang w:bidi="ar-IQ"/>
              </w:rPr>
            </w:pPr>
            <w:r w:rsidRPr="00826BC7">
              <w:rPr>
                <w:rFonts w:asciiTheme="majorBidi" w:hAnsiTheme="majorBidi" w:cstheme="majorBidi"/>
                <w:sz w:val="24"/>
                <w:szCs w:val="24"/>
                <w:rtl/>
                <w:lang w:bidi="ar-IQ"/>
              </w:rPr>
              <w:t>10.78%</w:t>
            </w:r>
          </w:p>
        </w:tc>
        <w:tc>
          <w:tcPr>
            <w:tcW w:w="0" w:type="auto"/>
          </w:tcPr>
          <w:p w:rsidR="00556A46" w:rsidRPr="00826BC7" w:rsidRDefault="00556A46" w:rsidP="00826BC7">
            <w:pPr>
              <w:rPr>
                <w:rFonts w:asciiTheme="majorBidi" w:hAnsiTheme="majorBidi" w:cstheme="majorBidi"/>
                <w:sz w:val="24"/>
                <w:szCs w:val="24"/>
                <w:rtl/>
                <w:lang w:bidi="ar-IQ"/>
              </w:rPr>
            </w:pPr>
            <w:r w:rsidRPr="00826BC7">
              <w:rPr>
                <w:rFonts w:asciiTheme="majorBidi" w:hAnsiTheme="majorBidi" w:cstheme="majorBidi"/>
                <w:sz w:val="24"/>
                <w:szCs w:val="24"/>
                <w:rtl/>
                <w:lang w:bidi="ar-IQ"/>
              </w:rPr>
              <w:t>1.82%</w:t>
            </w:r>
          </w:p>
        </w:tc>
      </w:tr>
    </w:tbl>
    <w:p w:rsidR="000B4C36" w:rsidRPr="00826BC7" w:rsidRDefault="00A72106" w:rsidP="00C70CA8">
      <w:pPr>
        <w:spacing w:before="100" w:beforeAutospacing="1" w:after="0" w:line="240" w:lineRule="auto"/>
        <w:jc w:val="both"/>
        <w:rPr>
          <w:rFonts w:asciiTheme="majorBidi" w:hAnsiTheme="majorBidi" w:cstheme="majorBidi"/>
          <w:b/>
          <w:sz w:val="24"/>
          <w:szCs w:val="24"/>
          <w:lang w:bidi="ar-IQ"/>
        </w:rPr>
      </w:pPr>
      <w:r w:rsidRPr="00826BC7">
        <w:rPr>
          <w:rFonts w:asciiTheme="majorBidi" w:hAnsiTheme="majorBidi" w:cstheme="majorBidi"/>
          <w:b/>
          <w:sz w:val="24"/>
          <w:szCs w:val="24"/>
          <w:lang w:bidi="ar-IQ"/>
        </w:rPr>
        <w:t xml:space="preserve">4.1 </w:t>
      </w:r>
      <w:r w:rsidR="000B4C36" w:rsidRPr="00826BC7">
        <w:rPr>
          <w:rFonts w:asciiTheme="majorBidi" w:hAnsiTheme="majorBidi" w:cstheme="majorBidi"/>
          <w:b/>
          <w:sz w:val="24"/>
          <w:szCs w:val="24"/>
          <w:lang w:bidi="ar-IQ"/>
        </w:rPr>
        <w:t>Measuring the Relationship between Current Deposits and Profitability Indicators</w:t>
      </w:r>
    </w:p>
    <w:p w:rsidR="000B4C36" w:rsidRPr="00826BC7" w:rsidRDefault="000B4C36" w:rsidP="00C70CA8">
      <w:pPr>
        <w:spacing w:before="100" w:beforeAutospacing="1" w:after="0" w:line="240" w:lineRule="auto"/>
        <w:jc w:val="both"/>
        <w:rPr>
          <w:rFonts w:asciiTheme="majorBidi" w:hAnsiTheme="majorBidi" w:cstheme="majorBidi"/>
          <w:sz w:val="24"/>
          <w:szCs w:val="24"/>
          <w:lang w:bidi="ar-IQ"/>
        </w:rPr>
      </w:pPr>
      <w:r w:rsidRPr="00826BC7">
        <w:rPr>
          <w:rFonts w:asciiTheme="majorBidi" w:hAnsiTheme="majorBidi" w:cstheme="majorBidi"/>
          <w:sz w:val="24"/>
          <w:szCs w:val="24"/>
          <w:lang w:bidi="ar-IQ"/>
        </w:rPr>
        <w:t>Table 2:</w:t>
      </w:r>
      <w:r w:rsidR="00826BC7">
        <w:rPr>
          <w:rFonts w:asciiTheme="majorBidi" w:hAnsiTheme="majorBidi" w:cstheme="majorBidi"/>
          <w:sz w:val="24"/>
          <w:szCs w:val="24"/>
          <w:lang w:bidi="ar-IQ"/>
        </w:rPr>
        <w:t xml:space="preserve"> </w:t>
      </w:r>
      <w:r w:rsidR="009D5C98" w:rsidRPr="00826BC7">
        <w:rPr>
          <w:rFonts w:asciiTheme="majorBidi" w:hAnsiTheme="majorBidi" w:cstheme="majorBidi"/>
          <w:sz w:val="24"/>
          <w:szCs w:val="24"/>
          <w:lang w:bidi="ar-IQ"/>
        </w:rPr>
        <w:t xml:space="preserve">The </w:t>
      </w:r>
      <w:r w:rsidRPr="00826BC7">
        <w:rPr>
          <w:rFonts w:asciiTheme="majorBidi" w:hAnsiTheme="majorBidi" w:cstheme="majorBidi"/>
          <w:sz w:val="24"/>
          <w:szCs w:val="24"/>
          <w:lang w:bidi="ar-IQ"/>
        </w:rPr>
        <w:t>relationship between current deposits and profitability indicators</w:t>
      </w:r>
    </w:p>
    <w:tbl>
      <w:tblPr>
        <w:tblStyle w:val="a3"/>
        <w:tblW w:w="0" w:type="auto"/>
        <w:jc w:val="center"/>
        <w:tblLook w:val="04A0" w:firstRow="1" w:lastRow="0" w:firstColumn="1" w:lastColumn="0" w:noHBand="0" w:noVBand="1"/>
      </w:tblPr>
      <w:tblGrid>
        <w:gridCol w:w="2063"/>
        <w:gridCol w:w="636"/>
        <w:gridCol w:w="636"/>
        <w:gridCol w:w="655"/>
        <w:gridCol w:w="655"/>
        <w:gridCol w:w="776"/>
        <w:gridCol w:w="2882"/>
      </w:tblGrid>
      <w:tr w:rsidR="00556A46" w:rsidRPr="00826BC7" w:rsidTr="00826BC7">
        <w:trPr>
          <w:jc w:val="center"/>
        </w:trPr>
        <w:tc>
          <w:tcPr>
            <w:tcW w:w="0" w:type="auto"/>
          </w:tcPr>
          <w:p w:rsidR="00556A46" w:rsidRPr="00826BC7" w:rsidRDefault="00DC2D29" w:rsidP="00826BC7">
            <w:pPr>
              <w:jc w:val="both"/>
              <w:rPr>
                <w:rFonts w:asciiTheme="majorBidi" w:hAnsiTheme="majorBidi" w:cstheme="majorBidi"/>
                <w:sz w:val="24"/>
                <w:szCs w:val="24"/>
                <w:lang w:bidi="ar-IQ"/>
              </w:rPr>
            </w:pPr>
            <w:r w:rsidRPr="00826BC7">
              <w:rPr>
                <w:rFonts w:asciiTheme="majorBidi" w:hAnsiTheme="majorBidi" w:cstheme="majorBidi"/>
                <w:sz w:val="24"/>
                <w:szCs w:val="24"/>
                <w:lang w:bidi="ar-IQ"/>
              </w:rPr>
              <w:t xml:space="preserve">Variables </w:t>
            </w:r>
          </w:p>
        </w:tc>
        <w:tc>
          <w:tcPr>
            <w:tcW w:w="0" w:type="auto"/>
            <w:gridSpan w:val="6"/>
          </w:tcPr>
          <w:p w:rsidR="00556A46" w:rsidRPr="00826BC7" w:rsidRDefault="00556A46" w:rsidP="00826BC7">
            <w:pPr>
              <w:jc w:val="center"/>
              <w:rPr>
                <w:rFonts w:asciiTheme="majorBidi" w:hAnsiTheme="majorBidi" w:cstheme="majorBidi"/>
                <w:sz w:val="24"/>
                <w:szCs w:val="24"/>
                <w:lang w:bidi="ar-IQ"/>
              </w:rPr>
            </w:pPr>
            <w:r w:rsidRPr="00826BC7">
              <w:rPr>
                <w:rFonts w:asciiTheme="majorBidi" w:hAnsiTheme="majorBidi" w:cstheme="majorBidi"/>
                <w:sz w:val="24"/>
                <w:szCs w:val="24"/>
                <w:lang w:bidi="ar-IQ"/>
              </w:rPr>
              <w:t>Explanatory variable</w:t>
            </w:r>
          </w:p>
        </w:tc>
      </w:tr>
      <w:tr w:rsidR="00556A46" w:rsidRPr="00826BC7" w:rsidTr="00826BC7">
        <w:trPr>
          <w:jc w:val="center"/>
        </w:trPr>
        <w:tc>
          <w:tcPr>
            <w:tcW w:w="0" w:type="auto"/>
          </w:tcPr>
          <w:p w:rsidR="00556A46" w:rsidRPr="00826BC7" w:rsidRDefault="00DC2D29" w:rsidP="00826BC7">
            <w:pPr>
              <w:jc w:val="both"/>
              <w:rPr>
                <w:rFonts w:asciiTheme="majorBidi" w:hAnsiTheme="majorBidi" w:cstheme="majorBidi"/>
                <w:sz w:val="24"/>
                <w:szCs w:val="24"/>
                <w:lang w:bidi="ar-IQ"/>
              </w:rPr>
            </w:pPr>
            <w:r w:rsidRPr="00826BC7">
              <w:rPr>
                <w:rFonts w:asciiTheme="majorBidi" w:hAnsiTheme="majorBidi" w:cstheme="majorBidi"/>
                <w:sz w:val="24"/>
                <w:szCs w:val="24"/>
                <w:lang w:bidi="ar-IQ"/>
              </w:rPr>
              <w:t>Response variables</w:t>
            </w:r>
          </w:p>
        </w:tc>
        <w:tc>
          <w:tcPr>
            <w:tcW w:w="0" w:type="auto"/>
            <w:vAlign w:val="center"/>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β</w:t>
            </w:r>
          </w:p>
        </w:tc>
        <w:tc>
          <w:tcPr>
            <w:tcW w:w="0" w:type="auto"/>
            <w:vAlign w:val="center"/>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lang w:bidi="ar-IQ"/>
              </w:rPr>
              <w:t>R</w:t>
            </w:r>
            <w:r w:rsidRPr="00826BC7">
              <w:rPr>
                <w:rFonts w:asciiTheme="majorBidi" w:hAnsiTheme="majorBidi" w:cstheme="majorBidi"/>
                <w:sz w:val="24"/>
                <w:szCs w:val="24"/>
                <w:vertAlign w:val="superscript"/>
                <w:lang w:bidi="ar-IQ"/>
              </w:rPr>
              <w:t>2</w:t>
            </w:r>
          </w:p>
        </w:tc>
        <w:tc>
          <w:tcPr>
            <w:tcW w:w="0" w:type="auto"/>
            <w:vAlign w:val="center"/>
          </w:tcPr>
          <w:p w:rsidR="00556A46" w:rsidRPr="00826BC7" w:rsidRDefault="00556A46" w:rsidP="00826BC7">
            <w:pPr>
              <w:jc w:val="center"/>
              <w:rPr>
                <w:rFonts w:asciiTheme="majorBidi" w:hAnsiTheme="majorBidi" w:cstheme="majorBidi"/>
                <w:sz w:val="24"/>
                <w:szCs w:val="24"/>
                <w:lang w:bidi="ar-IQ"/>
              </w:rPr>
            </w:pPr>
            <w:r w:rsidRPr="00826BC7">
              <w:rPr>
                <w:rFonts w:asciiTheme="majorBidi" w:hAnsiTheme="majorBidi" w:cstheme="majorBidi"/>
                <w:sz w:val="24"/>
                <w:szCs w:val="24"/>
                <w:lang w:bidi="ar-IQ"/>
              </w:rPr>
              <w:t>F</w:t>
            </w:r>
          </w:p>
        </w:tc>
        <w:tc>
          <w:tcPr>
            <w:tcW w:w="0" w:type="auto"/>
            <w:vAlign w:val="center"/>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lang w:bidi="ar-IQ"/>
              </w:rPr>
              <w:t>R</w:t>
            </w:r>
          </w:p>
        </w:tc>
        <w:tc>
          <w:tcPr>
            <w:tcW w:w="0" w:type="auto"/>
            <w:vAlign w:val="center"/>
          </w:tcPr>
          <w:p w:rsidR="00556A46" w:rsidRPr="00826BC7" w:rsidRDefault="00556A46" w:rsidP="00826BC7">
            <w:pPr>
              <w:jc w:val="center"/>
              <w:rPr>
                <w:rFonts w:asciiTheme="majorBidi" w:hAnsiTheme="majorBidi" w:cstheme="majorBidi"/>
                <w:sz w:val="24"/>
                <w:szCs w:val="24"/>
                <w:lang w:bidi="ar-IQ"/>
              </w:rPr>
            </w:pPr>
            <w:r w:rsidRPr="00826BC7">
              <w:rPr>
                <w:rFonts w:asciiTheme="majorBidi" w:hAnsiTheme="majorBidi" w:cstheme="majorBidi"/>
                <w:sz w:val="24"/>
                <w:szCs w:val="24"/>
                <w:lang w:bidi="ar-IQ"/>
              </w:rPr>
              <w:t>T-test</w:t>
            </w:r>
          </w:p>
        </w:tc>
        <w:tc>
          <w:tcPr>
            <w:tcW w:w="0" w:type="auto"/>
          </w:tcPr>
          <w:p w:rsidR="00556A46" w:rsidRPr="00826BC7" w:rsidRDefault="00556A46" w:rsidP="00826BC7">
            <w:pPr>
              <w:jc w:val="both"/>
              <w:rPr>
                <w:rFonts w:asciiTheme="majorBidi" w:hAnsiTheme="majorBidi" w:cstheme="majorBidi"/>
                <w:sz w:val="24"/>
                <w:szCs w:val="24"/>
                <w:lang w:bidi="ar-IQ"/>
              </w:rPr>
            </w:pPr>
            <w:r w:rsidRPr="00826BC7">
              <w:rPr>
                <w:rFonts w:asciiTheme="majorBidi" w:hAnsiTheme="majorBidi" w:cstheme="majorBidi"/>
                <w:sz w:val="24"/>
                <w:szCs w:val="24"/>
                <w:lang w:bidi="ar-IQ"/>
              </w:rPr>
              <w:t>Level of significance</w:t>
            </w:r>
          </w:p>
        </w:tc>
      </w:tr>
      <w:tr w:rsidR="00556A46" w:rsidRPr="00826BC7" w:rsidTr="00826BC7">
        <w:trPr>
          <w:jc w:val="center"/>
        </w:trPr>
        <w:tc>
          <w:tcPr>
            <w:tcW w:w="0" w:type="auto"/>
          </w:tcPr>
          <w:p w:rsidR="00556A46" w:rsidRPr="00826BC7" w:rsidRDefault="00DC2D29" w:rsidP="00826BC7">
            <w:pPr>
              <w:rPr>
                <w:rFonts w:asciiTheme="majorBidi" w:hAnsiTheme="majorBidi" w:cstheme="majorBidi"/>
                <w:sz w:val="24"/>
                <w:szCs w:val="24"/>
              </w:rPr>
            </w:pPr>
            <w:r w:rsidRPr="00826BC7">
              <w:rPr>
                <w:rFonts w:asciiTheme="majorBidi" w:hAnsiTheme="majorBidi" w:cstheme="majorBidi"/>
                <w:sz w:val="24"/>
                <w:szCs w:val="24"/>
              </w:rPr>
              <w:t>ROE</w:t>
            </w:r>
          </w:p>
        </w:tc>
        <w:tc>
          <w:tcPr>
            <w:tcW w:w="0" w:type="auto"/>
            <w:vAlign w:val="center"/>
          </w:tcPr>
          <w:p w:rsidR="00556A46" w:rsidRPr="00826BC7" w:rsidRDefault="00826BC7" w:rsidP="00826BC7">
            <w:pPr>
              <w:jc w:val="center"/>
              <w:rPr>
                <w:rFonts w:asciiTheme="majorBidi" w:hAnsiTheme="majorBidi" w:cstheme="majorBidi"/>
                <w:sz w:val="24"/>
                <w:szCs w:val="24"/>
                <w:rtl/>
                <w:lang w:bidi="ar-IQ"/>
              </w:rPr>
            </w:pPr>
            <w:r>
              <w:rPr>
                <w:rFonts w:asciiTheme="majorBidi" w:hAnsiTheme="majorBidi" w:cstheme="majorBidi"/>
                <w:sz w:val="24"/>
                <w:szCs w:val="24"/>
                <w:lang w:bidi="ar-IQ"/>
              </w:rPr>
              <w:t>0</w:t>
            </w:r>
            <w:r w:rsidR="00556A46" w:rsidRPr="00826BC7">
              <w:rPr>
                <w:rFonts w:asciiTheme="majorBidi" w:hAnsiTheme="majorBidi" w:cstheme="majorBidi"/>
                <w:sz w:val="24"/>
                <w:szCs w:val="24"/>
                <w:lang w:bidi="ar-IQ"/>
              </w:rPr>
              <w:t>.21</w:t>
            </w:r>
          </w:p>
        </w:tc>
        <w:tc>
          <w:tcPr>
            <w:tcW w:w="0" w:type="auto"/>
            <w:vAlign w:val="center"/>
          </w:tcPr>
          <w:p w:rsidR="00556A46" w:rsidRPr="00826BC7" w:rsidRDefault="00826BC7" w:rsidP="00826BC7">
            <w:pPr>
              <w:jc w:val="center"/>
              <w:rPr>
                <w:rFonts w:asciiTheme="majorBidi" w:hAnsiTheme="majorBidi" w:cstheme="majorBidi"/>
                <w:sz w:val="24"/>
                <w:szCs w:val="24"/>
                <w:lang w:bidi="ar-IQ"/>
              </w:rPr>
            </w:pPr>
            <w:r>
              <w:rPr>
                <w:rFonts w:asciiTheme="majorBidi" w:hAnsiTheme="majorBidi" w:cstheme="majorBidi"/>
                <w:sz w:val="24"/>
                <w:szCs w:val="24"/>
                <w:lang w:bidi="ar-IQ"/>
              </w:rPr>
              <w:t>0</w:t>
            </w:r>
            <w:r w:rsidR="00556A46" w:rsidRPr="00826BC7">
              <w:rPr>
                <w:rFonts w:asciiTheme="majorBidi" w:hAnsiTheme="majorBidi" w:cstheme="majorBidi"/>
                <w:sz w:val="24"/>
                <w:szCs w:val="24"/>
                <w:lang w:bidi="ar-IQ"/>
              </w:rPr>
              <w:t>.55</w:t>
            </w:r>
          </w:p>
        </w:tc>
        <w:tc>
          <w:tcPr>
            <w:tcW w:w="0" w:type="auto"/>
            <w:vAlign w:val="center"/>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6.56</w:t>
            </w:r>
          </w:p>
        </w:tc>
        <w:tc>
          <w:tcPr>
            <w:tcW w:w="0" w:type="auto"/>
            <w:vAlign w:val="center"/>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lang w:bidi="ar-IQ"/>
              </w:rPr>
              <w:t>0.28</w:t>
            </w:r>
          </w:p>
        </w:tc>
        <w:tc>
          <w:tcPr>
            <w:tcW w:w="0" w:type="auto"/>
            <w:vAlign w:val="center"/>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4.79</w:t>
            </w:r>
          </w:p>
        </w:tc>
        <w:tc>
          <w:tcPr>
            <w:tcW w:w="0" w:type="auto"/>
          </w:tcPr>
          <w:p w:rsidR="00556A46" w:rsidRPr="00826BC7" w:rsidRDefault="00556A46" w:rsidP="00826BC7">
            <w:pPr>
              <w:rPr>
                <w:rFonts w:asciiTheme="majorBidi" w:hAnsiTheme="majorBidi" w:cstheme="majorBidi"/>
                <w:sz w:val="24"/>
                <w:szCs w:val="24"/>
              </w:rPr>
            </w:pPr>
            <w:r w:rsidRPr="00826BC7">
              <w:rPr>
                <w:rFonts w:asciiTheme="majorBidi" w:hAnsiTheme="majorBidi" w:cstheme="majorBidi"/>
                <w:sz w:val="24"/>
                <w:szCs w:val="24"/>
              </w:rPr>
              <w:t>With statistical significance</w:t>
            </w:r>
          </w:p>
        </w:tc>
      </w:tr>
      <w:tr w:rsidR="00556A46" w:rsidRPr="00826BC7" w:rsidTr="00826BC7">
        <w:trPr>
          <w:jc w:val="center"/>
        </w:trPr>
        <w:tc>
          <w:tcPr>
            <w:tcW w:w="0" w:type="auto"/>
          </w:tcPr>
          <w:p w:rsidR="00556A46" w:rsidRPr="00826BC7" w:rsidRDefault="00DC2D29" w:rsidP="00826BC7">
            <w:pPr>
              <w:rPr>
                <w:rFonts w:asciiTheme="majorBidi" w:hAnsiTheme="majorBidi" w:cstheme="majorBidi"/>
                <w:sz w:val="24"/>
                <w:szCs w:val="24"/>
              </w:rPr>
            </w:pPr>
            <w:r w:rsidRPr="00826BC7">
              <w:rPr>
                <w:rFonts w:asciiTheme="majorBidi" w:hAnsiTheme="majorBidi" w:cstheme="majorBidi"/>
                <w:sz w:val="24"/>
                <w:szCs w:val="24"/>
              </w:rPr>
              <w:t>ROA</w:t>
            </w:r>
          </w:p>
        </w:tc>
        <w:tc>
          <w:tcPr>
            <w:tcW w:w="0" w:type="auto"/>
            <w:vAlign w:val="center"/>
          </w:tcPr>
          <w:p w:rsidR="00556A46" w:rsidRPr="00826BC7" w:rsidRDefault="00826BC7" w:rsidP="00826BC7">
            <w:pPr>
              <w:jc w:val="center"/>
              <w:rPr>
                <w:rFonts w:asciiTheme="majorBidi" w:hAnsiTheme="majorBidi" w:cstheme="majorBidi"/>
                <w:sz w:val="24"/>
                <w:szCs w:val="24"/>
                <w:lang w:bidi="ar-IQ"/>
              </w:rPr>
            </w:pPr>
            <w:r>
              <w:rPr>
                <w:rFonts w:asciiTheme="majorBidi" w:hAnsiTheme="majorBidi" w:cstheme="majorBidi"/>
                <w:sz w:val="24"/>
                <w:szCs w:val="24"/>
                <w:lang w:bidi="ar-IQ"/>
              </w:rPr>
              <w:t>0</w:t>
            </w:r>
            <w:r w:rsidR="00556A46" w:rsidRPr="00826BC7">
              <w:rPr>
                <w:rFonts w:asciiTheme="majorBidi" w:hAnsiTheme="majorBidi" w:cstheme="majorBidi"/>
                <w:sz w:val="24"/>
                <w:szCs w:val="24"/>
                <w:lang w:bidi="ar-IQ"/>
              </w:rPr>
              <w:t>.18</w:t>
            </w:r>
          </w:p>
        </w:tc>
        <w:tc>
          <w:tcPr>
            <w:tcW w:w="0" w:type="auto"/>
            <w:vAlign w:val="center"/>
          </w:tcPr>
          <w:p w:rsidR="00556A46" w:rsidRPr="00826BC7" w:rsidRDefault="00826BC7" w:rsidP="00826BC7">
            <w:pPr>
              <w:jc w:val="center"/>
              <w:rPr>
                <w:rFonts w:asciiTheme="majorBidi" w:hAnsiTheme="majorBidi" w:cstheme="majorBidi"/>
                <w:sz w:val="24"/>
                <w:szCs w:val="24"/>
                <w:lang w:bidi="ar-IQ"/>
              </w:rPr>
            </w:pPr>
            <w:r>
              <w:rPr>
                <w:rFonts w:asciiTheme="majorBidi" w:hAnsiTheme="majorBidi" w:cstheme="majorBidi"/>
                <w:sz w:val="24"/>
                <w:szCs w:val="24"/>
                <w:lang w:bidi="ar-IQ"/>
              </w:rPr>
              <w:t>0</w:t>
            </w:r>
            <w:r w:rsidR="00556A46" w:rsidRPr="00826BC7">
              <w:rPr>
                <w:rFonts w:asciiTheme="majorBidi" w:hAnsiTheme="majorBidi" w:cstheme="majorBidi"/>
                <w:sz w:val="24"/>
                <w:szCs w:val="24"/>
                <w:lang w:bidi="ar-IQ"/>
              </w:rPr>
              <w:t>.58</w:t>
            </w:r>
          </w:p>
        </w:tc>
        <w:tc>
          <w:tcPr>
            <w:tcW w:w="0" w:type="auto"/>
            <w:vAlign w:val="center"/>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7.34</w:t>
            </w:r>
          </w:p>
        </w:tc>
        <w:tc>
          <w:tcPr>
            <w:tcW w:w="0" w:type="auto"/>
            <w:vAlign w:val="center"/>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0.23</w:t>
            </w:r>
          </w:p>
        </w:tc>
        <w:tc>
          <w:tcPr>
            <w:tcW w:w="0" w:type="auto"/>
            <w:vAlign w:val="center"/>
          </w:tcPr>
          <w:p w:rsidR="00556A46" w:rsidRPr="00826BC7" w:rsidRDefault="00556A46"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5.12</w:t>
            </w:r>
          </w:p>
        </w:tc>
        <w:tc>
          <w:tcPr>
            <w:tcW w:w="0" w:type="auto"/>
          </w:tcPr>
          <w:p w:rsidR="00556A46" w:rsidRPr="00826BC7" w:rsidRDefault="00556A46" w:rsidP="00826BC7">
            <w:pPr>
              <w:rPr>
                <w:rFonts w:asciiTheme="majorBidi" w:hAnsiTheme="majorBidi" w:cstheme="majorBidi"/>
                <w:sz w:val="24"/>
                <w:szCs w:val="24"/>
              </w:rPr>
            </w:pPr>
            <w:r w:rsidRPr="00826BC7">
              <w:rPr>
                <w:rFonts w:asciiTheme="majorBidi" w:hAnsiTheme="majorBidi" w:cstheme="majorBidi"/>
                <w:sz w:val="24"/>
                <w:szCs w:val="24"/>
              </w:rPr>
              <w:t>With statistical significance</w:t>
            </w:r>
          </w:p>
        </w:tc>
      </w:tr>
    </w:tbl>
    <w:p w:rsidR="009D5C98" w:rsidRPr="00826BC7" w:rsidRDefault="009D5C98" w:rsidP="00C70CA8">
      <w:pPr>
        <w:spacing w:before="100" w:beforeAutospacing="1" w:after="0" w:line="240" w:lineRule="auto"/>
        <w:ind w:firstLine="426"/>
        <w:jc w:val="both"/>
        <w:rPr>
          <w:rFonts w:asciiTheme="majorBidi" w:hAnsiTheme="majorBidi" w:cstheme="majorBidi"/>
          <w:sz w:val="24"/>
          <w:szCs w:val="24"/>
          <w:lang w:bidi="ar-IQ"/>
        </w:rPr>
      </w:pPr>
      <w:r w:rsidRPr="00826BC7">
        <w:rPr>
          <w:rFonts w:asciiTheme="majorBidi" w:hAnsiTheme="majorBidi" w:cstheme="majorBidi"/>
          <w:sz w:val="24"/>
          <w:szCs w:val="24"/>
          <w:lang w:bidi="ar-IQ"/>
        </w:rPr>
        <w:lastRenderedPageBreak/>
        <w:t xml:space="preserve">The coefficient of correlation between the ROE and current deposit is 0.28. This value is </w:t>
      </w:r>
      <w:r w:rsidRPr="00826BC7">
        <w:rPr>
          <w:rFonts w:asciiTheme="majorBidi" w:hAnsiTheme="majorBidi" w:cstheme="majorBidi"/>
          <w:sz w:val="24"/>
          <w:szCs w:val="24"/>
        </w:rPr>
        <w:t>statistically</w:t>
      </w:r>
      <w:r w:rsidRPr="00826BC7">
        <w:rPr>
          <w:rFonts w:asciiTheme="majorBidi" w:hAnsiTheme="majorBidi" w:cstheme="majorBidi"/>
          <w:sz w:val="24"/>
          <w:szCs w:val="24"/>
          <w:lang w:bidi="ar-IQ"/>
        </w:rPr>
        <w:t xml:space="preserve"> significant at the level of 0.05 and the calculated T-value is 4.79, which is greater than the tabulated value of 4.03 at the level of 0.05. </w:t>
      </w:r>
      <w:r w:rsidR="00D63614" w:rsidRPr="00826BC7">
        <w:rPr>
          <w:rFonts w:asciiTheme="majorBidi" w:hAnsiTheme="majorBidi" w:cstheme="majorBidi"/>
          <w:sz w:val="24"/>
          <w:szCs w:val="24"/>
          <w:lang w:bidi="ar-IQ"/>
        </w:rPr>
        <w:t>The coefficient of correlation between the current deposits and the ROA</w:t>
      </w:r>
      <w:r w:rsidR="00556A46" w:rsidRPr="00826BC7">
        <w:rPr>
          <w:rFonts w:asciiTheme="majorBidi" w:hAnsiTheme="majorBidi" w:cstheme="majorBidi"/>
          <w:sz w:val="24"/>
          <w:szCs w:val="24"/>
          <w:lang w:bidi="ar-IQ"/>
        </w:rPr>
        <w:t xml:space="preserve"> </w:t>
      </w:r>
      <w:r w:rsidR="00D63614" w:rsidRPr="00826BC7">
        <w:rPr>
          <w:rFonts w:asciiTheme="majorBidi" w:hAnsiTheme="majorBidi" w:cstheme="majorBidi"/>
          <w:sz w:val="24"/>
          <w:szCs w:val="24"/>
          <w:lang w:bidi="ar-IQ"/>
        </w:rPr>
        <w:t xml:space="preserve">is 0.23 which is significant statistically at 0.05 as the calculated value of </w:t>
      </w:r>
      <w:r w:rsidR="00556A46" w:rsidRPr="00826BC7">
        <w:rPr>
          <w:rFonts w:asciiTheme="majorBidi" w:hAnsiTheme="majorBidi" w:cstheme="majorBidi"/>
          <w:sz w:val="24"/>
          <w:szCs w:val="24"/>
          <w:lang w:bidi="ar-IQ"/>
        </w:rPr>
        <w:t xml:space="preserve"> </w:t>
      </w:r>
      <w:r w:rsidR="00D63614" w:rsidRPr="00826BC7">
        <w:rPr>
          <w:rFonts w:asciiTheme="majorBidi" w:hAnsiTheme="majorBidi" w:cstheme="majorBidi"/>
          <w:sz w:val="24"/>
          <w:szCs w:val="24"/>
          <w:lang w:bidi="ar-IQ"/>
        </w:rPr>
        <w:t xml:space="preserve">T, 5.12 is greater than the tabulated value of 4.03 at the moral level 0.05.  Thus, there is positive correlation between current deposits and profitability indicators at Jordan Commercial Bank. </w:t>
      </w:r>
    </w:p>
    <w:p w:rsidR="000B4C36" w:rsidRPr="00826BC7" w:rsidRDefault="00D63614" w:rsidP="00C70CA8">
      <w:pPr>
        <w:spacing w:before="100" w:beforeAutospacing="1" w:after="0" w:line="240" w:lineRule="auto"/>
        <w:jc w:val="both"/>
        <w:rPr>
          <w:rFonts w:asciiTheme="majorBidi" w:hAnsiTheme="majorBidi" w:cstheme="majorBidi"/>
          <w:sz w:val="24"/>
          <w:szCs w:val="24"/>
          <w:lang w:bidi="ar-IQ"/>
        </w:rPr>
      </w:pPr>
      <w:r w:rsidRPr="00826BC7">
        <w:rPr>
          <w:rFonts w:asciiTheme="majorBidi" w:hAnsiTheme="majorBidi" w:cstheme="majorBidi"/>
          <w:sz w:val="24"/>
          <w:szCs w:val="24"/>
          <w:lang w:bidi="ar-IQ"/>
        </w:rPr>
        <w:t xml:space="preserve">The findings revealed that ROE deposits are affected by the calculated value of 6.56 which is greater than the scale value of 4.19. The coefficient of R-squared for the relationship between current deposits and ROE is 0.50; this implies that there is 55% of the change in ROE. </w:t>
      </w:r>
      <w:r w:rsidR="00007551" w:rsidRPr="00826BC7">
        <w:rPr>
          <w:rFonts w:asciiTheme="majorBidi" w:hAnsiTheme="majorBidi" w:cstheme="majorBidi"/>
          <w:sz w:val="24"/>
          <w:szCs w:val="24"/>
          <w:lang w:bidi="ar-IQ"/>
        </w:rPr>
        <w:t>The current value of F calculated as 7.34 is higher than the to</w:t>
      </w:r>
      <w:r w:rsidR="00B75801" w:rsidRPr="00826BC7">
        <w:rPr>
          <w:rFonts w:asciiTheme="majorBidi" w:hAnsiTheme="majorBidi" w:cstheme="majorBidi"/>
          <w:sz w:val="24"/>
          <w:szCs w:val="24"/>
          <w:lang w:bidi="ar-IQ"/>
        </w:rPr>
        <w:t>tal value of ROA which is 4.19 while the R squared value is 0.80. This means that the change in ROA returns 58% to current deposits</w:t>
      </w:r>
      <w:r w:rsidR="00133E97" w:rsidRPr="00826BC7">
        <w:rPr>
          <w:rFonts w:asciiTheme="majorBidi" w:hAnsiTheme="majorBidi" w:cstheme="majorBidi"/>
          <w:sz w:val="24"/>
          <w:szCs w:val="24"/>
          <w:lang w:bidi="ar-IQ"/>
        </w:rPr>
        <w:t xml:space="preserve">. With 180 as the value of the coefficient of β, it means that any change in one unit in current deposits means a change in ROA by 18%. </w:t>
      </w:r>
    </w:p>
    <w:p w:rsidR="00133E97" w:rsidRPr="00826BC7" w:rsidRDefault="00A72106" w:rsidP="00C70CA8">
      <w:pPr>
        <w:spacing w:before="100" w:beforeAutospacing="1" w:after="0" w:line="240" w:lineRule="auto"/>
        <w:jc w:val="both"/>
        <w:rPr>
          <w:rFonts w:asciiTheme="majorBidi" w:hAnsiTheme="majorBidi" w:cstheme="majorBidi"/>
          <w:b/>
          <w:sz w:val="24"/>
          <w:szCs w:val="24"/>
          <w:lang w:bidi="ar-IQ"/>
        </w:rPr>
      </w:pPr>
      <w:r w:rsidRPr="00826BC7">
        <w:rPr>
          <w:rFonts w:asciiTheme="majorBidi" w:hAnsiTheme="majorBidi" w:cstheme="majorBidi"/>
          <w:b/>
          <w:sz w:val="24"/>
          <w:szCs w:val="24"/>
          <w:lang w:bidi="ar-IQ"/>
        </w:rPr>
        <w:t xml:space="preserve">4.2 </w:t>
      </w:r>
      <w:r w:rsidR="00133E97" w:rsidRPr="00826BC7">
        <w:rPr>
          <w:rFonts w:asciiTheme="majorBidi" w:hAnsiTheme="majorBidi" w:cstheme="majorBidi"/>
          <w:b/>
          <w:sz w:val="24"/>
          <w:szCs w:val="24"/>
          <w:lang w:bidi="ar-IQ"/>
        </w:rPr>
        <w:t>Measuring the Relationship between Savings Deposits and Profitability Indicators</w:t>
      </w:r>
    </w:p>
    <w:p w:rsidR="00D53FA5" w:rsidRPr="00826BC7" w:rsidRDefault="00D53FA5" w:rsidP="00C70CA8">
      <w:pPr>
        <w:spacing w:before="100" w:beforeAutospacing="1" w:after="0" w:line="240" w:lineRule="auto"/>
        <w:jc w:val="both"/>
        <w:rPr>
          <w:rFonts w:asciiTheme="majorBidi" w:hAnsiTheme="majorBidi" w:cstheme="majorBidi"/>
          <w:sz w:val="24"/>
          <w:szCs w:val="24"/>
          <w:rtl/>
          <w:lang w:bidi="ar-IQ"/>
        </w:rPr>
      </w:pPr>
      <w:r w:rsidRPr="00826BC7">
        <w:rPr>
          <w:rFonts w:asciiTheme="majorBidi" w:hAnsiTheme="majorBidi" w:cstheme="majorBidi"/>
          <w:sz w:val="24"/>
          <w:szCs w:val="24"/>
          <w:lang w:bidi="ar-IQ"/>
        </w:rPr>
        <w:t>Table 3: The relationship between savings deposits and profitability indicators</w:t>
      </w:r>
    </w:p>
    <w:tbl>
      <w:tblPr>
        <w:tblStyle w:val="a3"/>
        <w:tblW w:w="0" w:type="auto"/>
        <w:jc w:val="center"/>
        <w:tblLook w:val="04A0" w:firstRow="1" w:lastRow="0" w:firstColumn="1" w:lastColumn="0" w:noHBand="0" w:noVBand="1"/>
      </w:tblPr>
      <w:tblGrid>
        <w:gridCol w:w="2063"/>
        <w:gridCol w:w="636"/>
        <w:gridCol w:w="636"/>
        <w:gridCol w:w="655"/>
        <w:gridCol w:w="655"/>
        <w:gridCol w:w="776"/>
        <w:gridCol w:w="2882"/>
      </w:tblGrid>
      <w:tr w:rsidR="00DC2D29" w:rsidRPr="00826BC7" w:rsidTr="00826BC7">
        <w:trPr>
          <w:jc w:val="center"/>
        </w:trPr>
        <w:tc>
          <w:tcPr>
            <w:tcW w:w="0" w:type="auto"/>
          </w:tcPr>
          <w:p w:rsidR="00DC2D29" w:rsidRPr="00826BC7" w:rsidRDefault="00DC2D29" w:rsidP="00826BC7">
            <w:pPr>
              <w:jc w:val="both"/>
              <w:rPr>
                <w:rFonts w:asciiTheme="majorBidi" w:hAnsiTheme="majorBidi" w:cstheme="majorBidi"/>
                <w:sz w:val="24"/>
                <w:szCs w:val="24"/>
                <w:lang w:bidi="ar-IQ"/>
              </w:rPr>
            </w:pPr>
            <w:r w:rsidRPr="00826BC7">
              <w:rPr>
                <w:rFonts w:asciiTheme="majorBidi" w:hAnsiTheme="majorBidi" w:cstheme="majorBidi"/>
                <w:sz w:val="24"/>
                <w:szCs w:val="24"/>
                <w:lang w:bidi="ar-IQ"/>
              </w:rPr>
              <w:t xml:space="preserve">Variables </w:t>
            </w:r>
          </w:p>
        </w:tc>
        <w:tc>
          <w:tcPr>
            <w:tcW w:w="0" w:type="auto"/>
            <w:gridSpan w:val="6"/>
          </w:tcPr>
          <w:p w:rsidR="00DC2D29" w:rsidRPr="00826BC7" w:rsidRDefault="00DC2D29" w:rsidP="00826BC7">
            <w:pPr>
              <w:jc w:val="center"/>
              <w:rPr>
                <w:rFonts w:asciiTheme="majorBidi" w:hAnsiTheme="majorBidi" w:cstheme="majorBidi"/>
                <w:sz w:val="24"/>
                <w:szCs w:val="24"/>
                <w:lang w:bidi="ar-IQ"/>
              </w:rPr>
            </w:pPr>
            <w:r w:rsidRPr="00826BC7">
              <w:rPr>
                <w:rFonts w:asciiTheme="majorBidi" w:hAnsiTheme="majorBidi" w:cstheme="majorBidi"/>
                <w:sz w:val="24"/>
                <w:szCs w:val="24"/>
                <w:lang w:bidi="ar-IQ"/>
              </w:rPr>
              <w:t>Explanatory variable</w:t>
            </w:r>
          </w:p>
        </w:tc>
      </w:tr>
      <w:tr w:rsidR="00DC2D29" w:rsidRPr="00826BC7" w:rsidTr="00826BC7">
        <w:trPr>
          <w:jc w:val="center"/>
        </w:trPr>
        <w:tc>
          <w:tcPr>
            <w:tcW w:w="0" w:type="auto"/>
          </w:tcPr>
          <w:p w:rsidR="00DC2D29" w:rsidRPr="00826BC7" w:rsidRDefault="00DC2D29" w:rsidP="00826BC7">
            <w:pPr>
              <w:jc w:val="both"/>
              <w:rPr>
                <w:rFonts w:asciiTheme="majorBidi" w:hAnsiTheme="majorBidi" w:cstheme="majorBidi"/>
                <w:sz w:val="24"/>
                <w:szCs w:val="24"/>
                <w:lang w:bidi="ar-IQ"/>
              </w:rPr>
            </w:pPr>
            <w:r w:rsidRPr="00826BC7">
              <w:rPr>
                <w:rFonts w:asciiTheme="majorBidi" w:hAnsiTheme="majorBidi" w:cstheme="majorBidi"/>
                <w:sz w:val="24"/>
                <w:szCs w:val="24"/>
                <w:lang w:bidi="ar-IQ"/>
              </w:rPr>
              <w:t>Response variables</w:t>
            </w:r>
          </w:p>
        </w:tc>
        <w:tc>
          <w:tcPr>
            <w:tcW w:w="0" w:type="auto"/>
            <w:vAlign w:val="center"/>
          </w:tcPr>
          <w:p w:rsidR="00DC2D29" w:rsidRPr="00826BC7" w:rsidRDefault="00DC2D29"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β</w:t>
            </w:r>
          </w:p>
        </w:tc>
        <w:tc>
          <w:tcPr>
            <w:tcW w:w="0" w:type="auto"/>
            <w:vAlign w:val="center"/>
          </w:tcPr>
          <w:p w:rsidR="00DC2D29" w:rsidRPr="00826BC7" w:rsidRDefault="00DC2D29"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lang w:bidi="ar-IQ"/>
              </w:rPr>
              <w:t>R</w:t>
            </w:r>
            <w:r w:rsidRPr="00826BC7">
              <w:rPr>
                <w:rFonts w:asciiTheme="majorBidi" w:hAnsiTheme="majorBidi" w:cstheme="majorBidi"/>
                <w:sz w:val="24"/>
                <w:szCs w:val="24"/>
                <w:vertAlign w:val="superscript"/>
                <w:lang w:bidi="ar-IQ"/>
              </w:rPr>
              <w:t>2</w:t>
            </w:r>
          </w:p>
        </w:tc>
        <w:tc>
          <w:tcPr>
            <w:tcW w:w="0" w:type="auto"/>
            <w:vAlign w:val="center"/>
          </w:tcPr>
          <w:p w:rsidR="00DC2D29" w:rsidRPr="00826BC7" w:rsidRDefault="00DC2D29" w:rsidP="00826BC7">
            <w:pPr>
              <w:jc w:val="center"/>
              <w:rPr>
                <w:rFonts w:asciiTheme="majorBidi" w:hAnsiTheme="majorBidi" w:cstheme="majorBidi"/>
                <w:sz w:val="24"/>
                <w:szCs w:val="24"/>
                <w:lang w:bidi="ar-IQ"/>
              </w:rPr>
            </w:pPr>
            <w:r w:rsidRPr="00826BC7">
              <w:rPr>
                <w:rFonts w:asciiTheme="majorBidi" w:hAnsiTheme="majorBidi" w:cstheme="majorBidi"/>
                <w:sz w:val="24"/>
                <w:szCs w:val="24"/>
                <w:lang w:bidi="ar-IQ"/>
              </w:rPr>
              <w:t>F</w:t>
            </w:r>
          </w:p>
        </w:tc>
        <w:tc>
          <w:tcPr>
            <w:tcW w:w="0" w:type="auto"/>
            <w:vAlign w:val="center"/>
          </w:tcPr>
          <w:p w:rsidR="00DC2D29" w:rsidRPr="00826BC7" w:rsidRDefault="00DC2D29"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lang w:bidi="ar-IQ"/>
              </w:rPr>
              <w:t>R</w:t>
            </w:r>
          </w:p>
        </w:tc>
        <w:tc>
          <w:tcPr>
            <w:tcW w:w="0" w:type="auto"/>
            <w:vAlign w:val="center"/>
          </w:tcPr>
          <w:p w:rsidR="00DC2D29" w:rsidRPr="00826BC7" w:rsidRDefault="00DC2D29" w:rsidP="00826BC7">
            <w:pPr>
              <w:jc w:val="center"/>
              <w:rPr>
                <w:rFonts w:asciiTheme="majorBidi" w:hAnsiTheme="majorBidi" w:cstheme="majorBidi"/>
                <w:sz w:val="24"/>
                <w:szCs w:val="24"/>
                <w:lang w:bidi="ar-IQ"/>
              </w:rPr>
            </w:pPr>
            <w:r w:rsidRPr="00826BC7">
              <w:rPr>
                <w:rFonts w:asciiTheme="majorBidi" w:hAnsiTheme="majorBidi" w:cstheme="majorBidi"/>
                <w:sz w:val="24"/>
                <w:szCs w:val="24"/>
                <w:lang w:bidi="ar-IQ"/>
              </w:rPr>
              <w:t>T-test</w:t>
            </w:r>
          </w:p>
        </w:tc>
        <w:tc>
          <w:tcPr>
            <w:tcW w:w="0" w:type="auto"/>
          </w:tcPr>
          <w:p w:rsidR="00DC2D29" w:rsidRPr="00826BC7" w:rsidRDefault="00DC2D29" w:rsidP="00826BC7">
            <w:pPr>
              <w:jc w:val="both"/>
              <w:rPr>
                <w:rFonts w:asciiTheme="majorBidi" w:hAnsiTheme="majorBidi" w:cstheme="majorBidi"/>
                <w:sz w:val="24"/>
                <w:szCs w:val="24"/>
                <w:lang w:bidi="ar-IQ"/>
              </w:rPr>
            </w:pPr>
            <w:r w:rsidRPr="00826BC7">
              <w:rPr>
                <w:rFonts w:asciiTheme="majorBidi" w:hAnsiTheme="majorBidi" w:cstheme="majorBidi"/>
                <w:sz w:val="24"/>
                <w:szCs w:val="24"/>
                <w:lang w:bidi="ar-IQ"/>
              </w:rPr>
              <w:t>Level of significance</w:t>
            </w:r>
          </w:p>
        </w:tc>
      </w:tr>
      <w:tr w:rsidR="00DC2D29" w:rsidRPr="00826BC7" w:rsidTr="00826BC7">
        <w:trPr>
          <w:jc w:val="center"/>
        </w:trPr>
        <w:tc>
          <w:tcPr>
            <w:tcW w:w="0" w:type="auto"/>
          </w:tcPr>
          <w:p w:rsidR="00DC2D29" w:rsidRPr="00826BC7" w:rsidRDefault="00DC2D29" w:rsidP="00826BC7">
            <w:pPr>
              <w:rPr>
                <w:rFonts w:asciiTheme="majorBidi" w:hAnsiTheme="majorBidi" w:cstheme="majorBidi"/>
                <w:sz w:val="24"/>
                <w:szCs w:val="24"/>
              </w:rPr>
            </w:pPr>
            <w:r w:rsidRPr="00826BC7">
              <w:rPr>
                <w:rFonts w:asciiTheme="majorBidi" w:hAnsiTheme="majorBidi" w:cstheme="majorBidi"/>
                <w:sz w:val="24"/>
                <w:szCs w:val="24"/>
              </w:rPr>
              <w:t>ROE</w:t>
            </w:r>
          </w:p>
        </w:tc>
        <w:tc>
          <w:tcPr>
            <w:tcW w:w="0" w:type="auto"/>
          </w:tcPr>
          <w:p w:rsidR="00DC2D29" w:rsidRPr="00826BC7" w:rsidRDefault="00826BC7" w:rsidP="00826BC7">
            <w:pPr>
              <w:jc w:val="center"/>
              <w:rPr>
                <w:rFonts w:asciiTheme="majorBidi" w:hAnsiTheme="majorBidi" w:cstheme="majorBidi"/>
                <w:sz w:val="24"/>
                <w:szCs w:val="24"/>
                <w:lang w:bidi="ar-IQ"/>
              </w:rPr>
            </w:pPr>
            <w:r>
              <w:rPr>
                <w:rFonts w:asciiTheme="majorBidi" w:hAnsiTheme="majorBidi" w:cstheme="majorBidi"/>
                <w:sz w:val="24"/>
                <w:szCs w:val="24"/>
                <w:lang w:bidi="ar-IQ"/>
              </w:rPr>
              <w:t>0</w:t>
            </w:r>
            <w:r w:rsidR="00DC2D29" w:rsidRPr="00826BC7">
              <w:rPr>
                <w:rFonts w:asciiTheme="majorBidi" w:hAnsiTheme="majorBidi" w:cstheme="majorBidi"/>
                <w:sz w:val="24"/>
                <w:szCs w:val="24"/>
                <w:lang w:bidi="ar-IQ"/>
              </w:rPr>
              <w:t>.41</w:t>
            </w:r>
          </w:p>
        </w:tc>
        <w:tc>
          <w:tcPr>
            <w:tcW w:w="0" w:type="auto"/>
          </w:tcPr>
          <w:p w:rsidR="00DC2D29" w:rsidRPr="00826BC7" w:rsidRDefault="00826BC7" w:rsidP="00826BC7">
            <w:pPr>
              <w:jc w:val="center"/>
              <w:rPr>
                <w:rFonts w:asciiTheme="majorBidi" w:hAnsiTheme="majorBidi" w:cstheme="majorBidi"/>
                <w:sz w:val="24"/>
                <w:szCs w:val="24"/>
                <w:lang w:bidi="ar-IQ"/>
              </w:rPr>
            </w:pPr>
            <w:r>
              <w:rPr>
                <w:rFonts w:asciiTheme="majorBidi" w:hAnsiTheme="majorBidi" w:cstheme="majorBidi"/>
                <w:sz w:val="24"/>
                <w:szCs w:val="24"/>
                <w:lang w:bidi="ar-IQ"/>
              </w:rPr>
              <w:t>0</w:t>
            </w:r>
            <w:r w:rsidR="00DC2D29" w:rsidRPr="00826BC7">
              <w:rPr>
                <w:rFonts w:asciiTheme="majorBidi" w:hAnsiTheme="majorBidi" w:cstheme="majorBidi"/>
                <w:sz w:val="24"/>
                <w:szCs w:val="24"/>
                <w:lang w:bidi="ar-IQ"/>
              </w:rPr>
              <w:t>.32</w:t>
            </w:r>
          </w:p>
        </w:tc>
        <w:tc>
          <w:tcPr>
            <w:tcW w:w="0" w:type="auto"/>
          </w:tcPr>
          <w:p w:rsidR="00DC2D29" w:rsidRPr="00826BC7" w:rsidRDefault="00DC2D29"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8.34</w:t>
            </w:r>
          </w:p>
        </w:tc>
        <w:tc>
          <w:tcPr>
            <w:tcW w:w="0" w:type="auto"/>
          </w:tcPr>
          <w:p w:rsidR="00DC2D29" w:rsidRPr="00826BC7" w:rsidRDefault="00DC2D29"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lang w:bidi="ar-IQ"/>
              </w:rPr>
              <w:t>0.42</w:t>
            </w:r>
          </w:p>
        </w:tc>
        <w:tc>
          <w:tcPr>
            <w:tcW w:w="0" w:type="auto"/>
          </w:tcPr>
          <w:p w:rsidR="00DC2D29" w:rsidRPr="00826BC7" w:rsidRDefault="00DC2D29"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4.79</w:t>
            </w:r>
          </w:p>
        </w:tc>
        <w:tc>
          <w:tcPr>
            <w:tcW w:w="0" w:type="auto"/>
          </w:tcPr>
          <w:p w:rsidR="00DC2D29" w:rsidRPr="00826BC7" w:rsidRDefault="00DC2D29" w:rsidP="00826BC7">
            <w:pPr>
              <w:rPr>
                <w:rFonts w:asciiTheme="majorBidi" w:hAnsiTheme="majorBidi" w:cstheme="majorBidi"/>
                <w:sz w:val="24"/>
                <w:szCs w:val="24"/>
              </w:rPr>
            </w:pPr>
            <w:r w:rsidRPr="00826BC7">
              <w:rPr>
                <w:rFonts w:asciiTheme="majorBidi" w:hAnsiTheme="majorBidi" w:cstheme="majorBidi"/>
                <w:sz w:val="24"/>
                <w:szCs w:val="24"/>
              </w:rPr>
              <w:t>With statistical significance</w:t>
            </w:r>
          </w:p>
        </w:tc>
      </w:tr>
      <w:tr w:rsidR="00DC2D29" w:rsidRPr="00826BC7" w:rsidTr="00826BC7">
        <w:trPr>
          <w:jc w:val="center"/>
        </w:trPr>
        <w:tc>
          <w:tcPr>
            <w:tcW w:w="0" w:type="auto"/>
          </w:tcPr>
          <w:p w:rsidR="00DC2D29" w:rsidRPr="00826BC7" w:rsidRDefault="00DC2D29" w:rsidP="00826BC7">
            <w:pPr>
              <w:rPr>
                <w:rFonts w:asciiTheme="majorBidi" w:hAnsiTheme="majorBidi" w:cstheme="majorBidi"/>
                <w:sz w:val="24"/>
                <w:szCs w:val="24"/>
              </w:rPr>
            </w:pPr>
            <w:r w:rsidRPr="00826BC7">
              <w:rPr>
                <w:rFonts w:asciiTheme="majorBidi" w:hAnsiTheme="majorBidi" w:cstheme="majorBidi"/>
                <w:sz w:val="24"/>
                <w:szCs w:val="24"/>
              </w:rPr>
              <w:t>ROA</w:t>
            </w:r>
          </w:p>
        </w:tc>
        <w:tc>
          <w:tcPr>
            <w:tcW w:w="0" w:type="auto"/>
          </w:tcPr>
          <w:p w:rsidR="00DC2D29" w:rsidRPr="00826BC7" w:rsidRDefault="00826BC7" w:rsidP="00826BC7">
            <w:pPr>
              <w:jc w:val="center"/>
              <w:rPr>
                <w:rFonts w:asciiTheme="majorBidi" w:hAnsiTheme="majorBidi" w:cstheme="majorBidi"/>
                <w:sz w:val="24"/>
                <w:szCs w:val="24"/>
                <w:lang w:bidi="ar-IQ"/>
              </w:rPr>
            </w:pPr>
            <w:r>
              <w:rPr>
                <w:rFonts w:asciiTheme="majorBidi" w:hAnsiTheme="majorBidi" w:cstheme="majorBidi"/>
                <w:sz w:val="24"/>
                <w:szCs w:val="24"/>
                <w:lang w:bidi="ar-IQ"/>
              </w:rPr>
              <w:t>0</w:t>
            </w:r>
            <w:r w:rsidR="00DC2D29" w:rsidRPr="00826BC7">
              <w:rPr>
                <w:rFonts w:asciiTheme="majorBidi" w:hAnsiTheme="majorBidi" w:cstheme="majorBidi"/>
                <w:sz w:val="24"/>
                <w:szCs w:val="24"/>
                <w:lang w:bidi="ar-IQ"/>
              </w:rPr>
              <w:t>.35</w:t>
            </w:r>
          </w:p>
        </w:tc>
        <w:tc>
          <w:tcPr>
            <w:tcW w:w="0" w:type="auto"/>
          </w:tcPr>
          <w:p w:rsidR="00DC2D29" w:rsidRPr="00826BC7" w:rsidRDefault="00826BC7" w:rsidP="00826BC7">
            <w:pPr>
              <w:jc w:val="center"/>
              <w:rPr>
                <w:rFonts w:asciiTheme="majorBidi" w:hAnsiTheme="majorBidi" w:cstheme="majorBidi"/>
                <w:sz w:val="24"/>
                <w:szCs w:val="24"/>
                <w:lang w:bidi="ar-IQ"/>
              </w:rPr>
            </w:pPr>
            <w:r>
              <w:rPr>
                <w:rFonts w:asciiTheme="majorBidi" w:hAnsiTheme="majorBidi" w:cstheme="majorBidi"/>
                <w:sz w:val="24"/>
                <w:szCs w:val="24"/>
                <w:lang w:bidi="ar-IQ"/>
              </w:rPr>
              <w:t>0</w:t>
            </w:r>
            <w:r w:rsidR="00DC2D29" w:rsidRPr="00826BC7">
              <w:rPr>
                <w:rFonts w:asciiTheme="majorBidi" w:hAnsiTheme="majorBidi" w:cstheme="majorBidi"/>
                <w:sz w:val="24"/>
                <w:szCs w:val="24"/>
                <w:lang w:bidi="ar-IQ"/>
              </w:rPr>
              <w:t>.24</w:t>
            </w:r>
          </w:p>
        </w:tc>
        <w:tc>
          <w:tcPr>
            <w:tcW w:w="0" w:type="auto"/>
          </w:tcPr>
          <w:p w:rsidR="00DC2D29" w:rsidRPr="00826BC7" w:rsidRDefault="00DC2D29"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7.56</w:t>
            </w:r>
          </w:p>
        </w:tc>
        <w:tc>
          <w:tcPr>
            <w:tcW w:w="0" w:type="auto"/>
          </w:tcPr>
          <w:p w:rsidR="00DC2D29" w:rsidRPr="00826BC7" w:rsidRDefault="00DC2D29"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0.39</w:t>
            </w:r>
          </w:p>
        </w:tc>
        <w:tc>
          <w:tcPr>
            <w:tcW w:w="0" w:type="auto"/>
          </w:tcPr>
          <w:p w:rsidR="00DC2D29" w:rsidRPr="00826BC7" w:rsidRDefault="00DC2D29"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5.12</w:t>
            </w:r>
          </w:p>
        </w:tc>
        <w:tc>
          <w:tcPr>
            <w:tcW w:w="0" w:type="auto"/>
          </w:tcPr>
          <w:p w:rsidR="00DC2D29" w:rsidRPr="00826BC7" w:rsidRDefault="00DC2D29" w:rsidP="00826BC7">
            <w:pPr>
              <w:rPr>
                <w:rFonts w:asciiTheme="majorBidi" w:hAnsiTheme="majorBidi" w:cstheme="majorBidi"/>
                <w:sz w:val="24"/>
                <w:szCs w:val="24"/>
              </w:rPr>
            </w:pPr>
            <w:r w:rsidRPr="00826BC7">
              <w:rPr>
                <w:rFonts w:asciiTheme="majorBidi" w:hAnsiTheme="majorBidi" w:cstheme="majorBidi"/>
                <w:sz w:val="24"/>
                <w:szCs w:val="24"/>
              </w:rPr>
              <w:t>With statistical significance</w:t>
            </w:r>
          </w:p>
        </w:tc>
      </w:tr>
    </w:tbl>
    <w:p w:rsidR="00D53FA5" w:rsidRPr="00826BC7" w:rsidRDefault="00D53FA5" w:rsidP="00826BC7">
      <w:pPr>
        <w:spacing w:before="100" w:beforeAutospacing="1" w:after="0" w:line="240" w:lineRule="auto"/>
        <w:ind w:firstLine="426"/>
        <w:jc w:val="both"/>
        <w:rPr>
          <w:rFonts w:asciiTheme="majorBidi" w:hAnsiTheme="majorBidi" w:cstheme="majorBidi"/>
          <w:sz w:val="24"/>
          <w:szCs w:val="24"/>
          <w:lang w:bidi="ar-IQ"/>
        </w:rPr>
      </w:pPr>
      <w:r w:rsidRPr="00826BC7">
        <w:rPr>
          <w:rFonts w:asciiTheme="majorBidi" w:hAnsiTheme="majorBidi" w:cstheme="majorBidi"/>
          <w:sz w:val="24"/>
          <w:szCs w:val="24"/>
          <w:lang w:bidi="ar-IQ"/>
        </w:rPr>
        <w:t xml:space="preserve">Table 3 presents the correlation coefficient between the savings deposits and the ROE. The positive value of ROE (0.42) shows that there is significant correlation in the relationship. This is a statistical function at the 0.05 level of significance as the calculated T value (4.79) is greater than the scale value of (4.03). A significant level (0.05) confirms the correlation between savings </w:t>
      </w:r>
      <w:r w:rsidRPr="00826BC7">
        <w:rPr>
          <w:rFonts w:asciiTheme="majorBidi" w:hAnsiTheme="majorBidi" w:cstheme="majorBidi"/>
          <w:sz w:val="24"/>
          <w:szCs w:val="24"/>
        </w:rPr>
        <w:t>deposits</w:t>
      </w:r>
      <w:r w:rsidRPr="00826BC7">
        <w:rPr>
          <w:rFonts w:asciiTheme="majorBidi" w:hAnsiTheme="majorBidi" w:cstheme="majorBidi"/>
          <w:sz w:val="24"/>
          <w:szCs w:val="24"/>
          <w:lang w:bidi="ar-IQ"/>
        </w:rPr>
        <w:t xml:space="preserve"> and ROE</w:t>
      </w:r>
      <w:r w:rsidR="00845E37" w:rsidRPr="00826BC7">
        <w:rPr>
          <w:rFonts w:asciiTheme="majorBidi" w:hAnsiTheme="majorBidi" w:cstheme="majorBidi"/>
          <w:sz w:val="24"/>
          <w:szCs w:val="24"/>
          <w:lang w:bidi="ar-IQ"/>
        </w:rPr>
        <w:t xml:space="preserve">. As the value of T (5.12) was greater than the scale value of (4.03) at the level of significance (0.05), the correlation coefficient (0.39) was statistically significant at the level (0.05). The relationship is confirmed with this result. </w:t>
      </w:r>
    </w:p>
    <w:p w:rsidR="00845E37" w:rsidRPr="00826BC7" w:rsidRDefault="00845E37" w:rsidP="00826BC7">
      <w:pPr>
        <w:spacing w:before="100" w:beforeAutospacing="1" w:after="0" w:line="240" w:lineRule="auto"/>
        <w:ind w:firstLine="426"/>
        <w:jc w:val="both"/>
        <w:rPr>
          <w:rFonts w:asciiTheme="majorBidi" w:hAnsiTheme="majorBidi" w:cstheme="majorBidi"/>
          <w:sz w:val="24"/>
          <w:szCs w:val="24"/>
          <w:lang w:bidi="ar-IQ"/>
        </w:rPr>
      </w:pPr>
      <w:r w:rsidRPr="00826BC7">
        <w:rPr>
          <w:rFonts w:asciiTheme="majorBidi" w:hAnsiTheme="majorBidi" w:cstheme="majorBidi"/>
          <w:sz w:val="24"/>
          <w:szCs w:val="24"/>
          <w:lang w:bidi="ar-IQ"/>
        </w:rPr>
        <w:t xml:space="preserve">Also, there is a significant effect of savings deposits in ROE with the calculated value of F (8.34) to be greater than the nominal value of (4.19) while the value of the β coefficient is 0.1010) which means that any change in one unit (one million) will lead to 41% change in the ROE. </w:t>
      </w:r>
      <w:r w:rsidR="00591FFF" w:rsidRPr="00826BC7">
        <w:rPr>
          <w:rFonts w:asciiTheme="majorBidi" w:hAnsiTheme="majorBidi" w:cstheme="majorBidi"/>
          <w:sz w:val="24"/>
          <w:szCs w:val="24"/>
          <w:lang w:bidi="ar-IQ"/>
        </w:rPr>
        <w:t xml:space="preserve">This is also </w:t>
      </w:r>
      <w:r w:rsidR="00591FFF" w:rsidRPr="00826BC7">
        <w:rPr>
          <w:rFonts w:asciiTheme="majorBidi" w:hAnsiTheme="majorBidi" w:cstheme="majorBidi"/>
          <w:sz w:val="24"/>
          <w:szCs w:val="24"/>
        </w:rPr>
        <w:t>applicable</w:t>
      </w:r>
      <w:r w:rsidR="00591FFF" w:rsidRPr="00826BC7">
        <w:rPr>
          <w:rFonts w:asciiTheme="majorBidi" w:hAnsiTheme="majorBidi" w:cstheme="majorBidi"/>
          <w:sz w:val="24"/>
          <w:szCs w:val="24"/>
          <w:lang w:bidi="ar-IQ"/>
        </w:rPr>
        <w:t xml:space="preserve"> to the significant effect of savings deposits in ROA where the value of calculated F (7.56) is greater than the value of the table at a significant level of 0.05. However, in the value of beta β (.350), it means that any change in one unit in the savings deposit account will change the proportion of 35% in ROA. The R-Squared has a coefficient of 0.240 which indicates that savings deposits account for 24% of the variance in ROA. </w:t>
      </w:r>
    </w:p>
    <w:p w:rsidR="00591FFF" w:rsidRPr="00826BC7" w:rsidRDefault="00A72106" w:rsidP="00826BC7">
      <w:pPr>
        <w:spacing w:before="100" w:beforeAutospacing="1" w:after="0" w:line="240" w:lineRule="auto"/>
        <w:jc w:val="both"/>
        <w:rPr>
          <w:rFonts w:asciiTheme="majorBidi" w:hAnsiTheme="majorBidi" w:cstheme="majorBidi"/>
          <w:b/>
          <w:sz w:val="24"/>
          <w:szCs w:val="24"/>
          <w:lang w:bidi="ar-IQ"/>
        </w:rPr>
      </w:pPr>
      <w:r w:rsidRPr="00826BC7">
        <w:rPr>
          <w:rFonts w:asciiTheme="majorBidi" w:hAnsiTheme="majorBidi" w:cstheme="majorBidi"/>
          <w:b/>
          <w:sz w:val="24"/>
          <w:szCs w:val="24"/>
          <w:lang w:bidi="ar-IQ"/>
        </w:rPr>
        <w:t xml:space="preserve">4.3 </w:t>
      </w:r>
      <w:r w:rsidR="00591FFF" w:rsidRPr="00826BC7">
        <w:rPr>
          <w:rFonts w:asciiTheme="majorBidi" w:hAnsiTheme="majorBidi" w:cstheme="majorBidi"/>
          <w:b/>
          <w:sz w:val="24"/>
          <w:szCs w:val="24"/>
          <w:lang w:bidi="ar-IQ"/>
        </w:rPr>
        <w:t>Measuring the Relationship between the Term Deposits and Profitability Indicators</w:t>
      </w:r>
    </w:p>
    <w:p w:rsidR="00591FFF" w:rsidRPr="00826BC7" w:rsidRDefault="00591FFF" w:rsidP="00826BC7">
      <w:pPr>
        <w:spacing w:before="100" w:beforeAutospacing="1" w:after="0" w:line="240" w:lineRule="auto"/>
        <w:jc w:val="both"/>
        <w:rPr>
          <w:rFonts w:asciiTheme="majorBidi" w:eastAsia="Times New Roman" w:hAnsiTheme="majorBidi" w:cstheme="majorBidi"/>
          <w:sz w:val="24"/>
          <w:szCs w:val="24"/>
          <w:rtl/>
          <w:lang w:val="en-GB" w:bidi="ar-IQ"/>
        </w:rPr>
      </w:pPr>
      <w:r w:rsidRPr="00826BC7">
        <w:rPr>
          <w:rFonts w:asciiTheme="majorBidi" w:eastAsia="Times New Roman" w:hAnsiTheme="majorBidi" w:cstheme="majorBidi"/>
          <w:sz w:val="24"/>
          <w:szCs w:val="24"/>
          <w:lang w:val="en-GB" w:bidi="ar-IQ"/>
        </w:rPr>
        <w:t>Table 4: The relationship between current deposits and profitability indicators</w:t>
      </w:r>
    </w:p>
    <w:tbl>
      <w:tblPr>
        <w:tblStyle w:val="a3"/>
        <w:tblW w:w="0" w:type="auto"/>
        <w:jc w:val="center"/>
        <w:tblLook w:val="04A0" w:firstRow="1" w:lastRow="0" w:firstColumn="1" w:lastColumn="0" w:noHBand="0" w:noVBand="1"/>
      </w:tblPr>
      <w:tblGrid>
        <w:gridCol w:w="2063"/>
        <w:gridCol w:w="636"/>
        <w:gridCol w:w="636"/>
        <w:gridCol w:w="655"/>
        <w:gridCol w:w="655"/>
        <w:gridCol w:w="776"/>
        <w:gridCol w:w="2882"/>
      </w:tblGrid>
      <w:tr w:rsidR="00DC2D29" w:rsidRPr="00826BC7" w:rsidTr="00826BC7">
        <w:trPr>
          <w:jc w:val="center"/>
        </w:trPr>
        <w:tc>
          <w:tcPr>
            <w:tcW w:w="0" w:type="auto"/>
          </w:tcPr>
          <w:p w:rsidR="00DC2D29" w:rsidRPr="00826BC7" w:rsidRDefault="00DC2D29" w:rsidP="00826BC7">
            <w:pPr>
              <w:jc w:val="both"/>
              <w:rPr>
                <w:rFonts w:asciiTheme="majorBidi" w:hAnsiTheme="majorBidi" w:cstheme="majorBidi"/>
                <w:sz w:val="24"/>
                <w:szCs w:val="24"/>
                <w:lang w:bidi="ar-IQ"/>
              </w:rPr>
            </w:pPr>
            <w:r w:rsidRPr="00826BC7">
              <w:rPr>
                <w:rFonts w:asciiTheme="majorBidi" w:hAnsiTheme="majorBidi" w:cstheme="majorBidi"/>
                <w:sz w:val="24"/>
                <w:szCs w:val="24"/>
                <w:lang w:bidi="ar-IQ"/>
              </w:rPr>
              <w:t xml:space="preserve">Variables </w:t>
            </w:r>
          </w:p>
        </w:tc>
        <w:tc>
          <w:tcPr>
            <w:tcW w:w="0" w:type="auto"/>
            <w:gridSpan w:val="6"/>
          </w:tcPr>
          <w:p w:rsidR="00DC2D29" w:rsidRPr="00826BC7" w:rsidRDefault="00DC2D29" w:rsidP="00826BC7">
            <w:pPr>
              <w:jc w:val="center"/>
              <w:rPr>
                <w:rFonts w:asciiTheme="majorBidi" w:hAnsiTheme="majorBidi" w:cstheme="majorBidi"/>
                <w:sz w:val="24"/>
                <w:szCs w:val="24"/>
                <w:lang w:bidi="ar-IQ"/>
              </w:rPr>
            </w:pPr>
            <w:r w:rsidRPr="00826BC7">
              <w:rPr>
                <w:rFonts w:asciiTheme="majorBidi" w:hAnsiTheme="majorBidi" w:cstheme="majorBidi"/>
                <w:sz w:val="24"/>
                <w:szCs w:val="24"/>
                <w:lang w:bidi="ar-IQ"/>
              </w:rPr>
              <w:t>Explanatory variable</w:t>
            </w:r>
          </w:p>
        </w:tc>
      </w:tr>
      <w:tr w:rsidR="00DC2D29" w:rsidRPr="00826BC7" w:rsidTr="00826BC7">
        <w:trPr>
          <w:jc w:val="center"/>
        </w:trPr>
        <w:tc>
          <w:tcPr>
            <w:tcW w:w="0" w:type="auto"/>
          </w:tcPr>
          <w:p w:rsidR="00DC2D29" w:rsidRPr="00826BC7" w:rsidRDefault="00DC2D29" w:rsidP="00826BC7">
            <w:pPr>
              <w:jc w:val="both"/>
              <w:rPr>
                <w:rFonts w:asciiTheme="majorBidi" w:hAnsiTheme="majorBidi" w:cstheme="majorBidi"/>
                <w:sz w:val="24"/>
                <w:szCs w:val="24"/>
                <w:lang w:bidi="ar-IQ"/>
              </w:rPr>
            </w:pPr>
            <w:r w:rsidRPr="00826BC7">
              <w:rPr>
                <w:rFonts w:asciiTheme="majorBidi" w:hAnsiTheme="majorBidi" w:cstheme="majorBidi"/>
                <w:sz w:val="24"/>
                <w:szCs w:val="24"/>
                <w:lang w:bidi="ar-IQ"/>
              </w:rPr>
              <w:t>Response variables</w:t>
            </w:r>
          </w:p>
        </w:tc>
        <w:tc>
          <w:tcPr>
            <w:tcW w:w="0" w:type="auto"/>
            <w:vAlign w:val="center"/>
          </w:tcPr>
          <w:p w:rsidR="00DC2D29" w:rsidRPr="00826BC7" w:rsidRDefault="00DC2D29"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β</w:t>
            </w:r>
          </w:p>
        </w:tc>
        <w:tc>
          <w:tcPr>
            <w:tcW w:w="0" w:type="auto"/>
            <w:vAlign w:val="center"/>
          </w:tcPr>
          <w:p w:rsidR="00DC2D29" w:rsidRPr="00826BC7" w:rsidRDefault="00DC2D29"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lang w:bidi="ar-IQ"/>
              </w:rPr>
              <w:t>R</w:t>
            </w:r>
            <w:r w:rsidRPr="00826BC7">
              <w:rPr>
                <w:rFonts w:asciiTheme="majorBidi" w:hAnsiTheme="majorBidi" w:cstheme="majorBidi"/>
                <w:sz w:val="24"/>
                <w:szCs w:val="24"/>
                <w:vertAlign w:val="superscript"/>
                <w:lang w:bidi="ar-IQ"/>
              </w:rPr>
              <w:t>2</w:t>
            </w:r>
          </w:p>
        </w:tc>
        <w:tc>
          <w:tcPr>
            <w:tcW w:w="0" w:type="auto"/>
            <w:vAlign w:val="center"/>
          </w:tcPr>
          <w:p w:rsidR="00DC2D29" w:rsidRPr="00826BC7" w:rsidRDefault="00DC2D29" w:rsidP="00826BC7">
            <w:pPr>
              <w:jc w:val="center"/>
              <w:rPr>
                <w:rFonts w:asciiTheme="majorBidi" w:hAnsiTheme="majorBidi" w:cstheme="majorBidi"/>
                <w:sz w:val="24"/>
                <w:szCs w:val="24"/>
                <w:lang w:bidi="ar-IQ"/>
              </w:rPr>
            </w:pPr>
            <w:r w:rsidRPr="00826BC7">
              <w:rPr>
                <w:rFonts w:asciiTheme="majorBidi" w:hAnsiTheme="majorBidi" w:cstheme="majorBidi"/>
                <w:sz w:val="24"/>
                <w:szCs w:val="24"/>
                <w:lang w:bidi="ar-IQ"/>
              </w:rPr>
              <w:t>F</w:t>
            </w:r>
          </w:p>
        </w:tc>
        <w:tc>
          <w:tcPr>
            <w:tcW w:w="0" w:type="auto"/>
            <w:vAlign w:val="center"/>
          </w:tcPr>
          <w:p w:rsidR="00DC2D29" w:rsidRPr="00826BC7" w:rsidRDefault="00DC2D29"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lang w:bidi="ar-IQ"/>
              </w:rPr>
              <w:t>R</w:t>
            </w:r>
          </w:p>
        </w:tc>
        <w:tc>
          <w:tcPr>
            <w:tcW w:w="0" w:type="auto"/>
            <w:vAlign w:val="center"/>
          </w:tcPr>
          <w:p w:rsidR="00DC2D29" w:rsidRPr="00826BC7" w:rsidRDefault="00DC2D29" w:rsidP="00826BC7">
            <w:pPr>
              <w:jc w:val="center"/>
              <w:rPr>
                <w:rFonts w:asciiTheme="majorBidi" w:hAnsiTheme="majorBidi" w:cstheme="majorBidi"/>
                <w:sz w:val="24"/>
                <w:szCs w:val="24"/>
                <w:lang w:bidi="ar-IQ"/>
              </w:rPr>
            </w:pPr>
            <w:r w:rsidRPr="00826BC7">
              <w:rPr>
                <w:rFonts w:asciiTheme="majorBidi" w:hAnsiTheme="majorBidi" w:cstheme="majorBidi"/>
                <w:sz w:val="24"/>
                <w:szCs w:val="24"/>
                <w:lang w:bidi="ar-IQ"/>
              </w:rPr>
              <w:t>T-test</w:t>
            </w:r>
          </w:p>
        </w:tc>
        <w:tc>
          <w:tcPr>
            <w:tcW w:w="0" w:type="auto"/>
          </w:tcPr>
          <w:p w:rsidR="00DC2D29" w:rsidRPr="00826BC7" w:rsidRDefault="00DC2D29" w:rsidP="00826BC7">
            <w:pPr>
              <w:jc w:val="both"/>
              <w:rPr>
                <w:rFonts w:asciiTheme="majorBidi" w:hAnsiTheme="majorBidi" w:cstheme="majorBidi"/>
                <w:sz w:val="24"/>
                <w:szCs w:val="24"/>
                <w:lang w:bidi="ar-IQ"/>
              </w:rPr>
            </w:pPr>
            <w:r w:rsidRPr="00826BC7">
              <w:rPr>
                <w:rFonts w:asciiTheme="majorBidi" w:hAnsiTheme="majorBidi" w:cstheme="majorBidi"/>
                <w:sz w:val="24"/>
                <w:szCs w:val="24"/>
                <w:lang w:bidi="ar-IQ"/>
              </w:rPr>
              <w:t>Level of significance</w:t>
            </w:r>
          </w:p>
        </w:tc>
      </w:tr>
      <w:tr w:rsidR="00DC2D29" w:rsidRPr="00826BC7" w:rsidTr="00826BC7">
        <w:trPr>
          <w:jc w:val="center"/>
        </w:trPr>
        <w:tc>
          <w:tcPr>
            <w:tcW w:w="0" w:type="auto"/>
          </w:tcPr>
          <w:p w:rsidR="00DC2D29" w:rsidRPr="00826BC7" w:rsidRDefault="00DC2D29" w:rsidP="00826BC7">
            <w:pPr>
              <w:rPr>
                <w:rFonts w:asciiTheme="majorBidi" w:hAnsiTheme="majorBidi" w:cstheme="majorBidi"/>
                <w:sz w:val="24"/>
                <w:szCs w:val="24"/>
              </w:rPr>
            </w:pPr>
            <w:r w:rsidRPr="00826BC7">
              <w:rPr>
                <w:rFonts w:asciiTheme="majorBidi" w:hAnsiTheme="majorBidi" w:cstheme="majorBidi"/>
                <w:sz w:val="24"/>
                <w:szCs w:val="24"/>
              </w:rPr>
              <w:lastRenderedPageBreak/>
              <w:t>ROE</w:t>
            </w:r>
          </w:p>
        </w:tc>
        <w:tc>
          <w:tcPr>
            <w:tcW w:w="0" w:type="auto"/>
          </w:tcPr>
          <w:p w:rsidR="00DC2D29" w:rsidRPr="00826BC7" w:rsidRDefault="00826BC7" w:rsidP="00826BC7">
            <w:pPr>
              <w:jc w:val="center"/>
              <w:rPr>
                <w:rFonts w:asciiTheme="majorBidi" w:hAnsiTheme="majorBidi" w:cstheme="majorBidi"/>
                <w:sz w:val="24"/>
                <w:szCs w:val="24"/>
                <w:lang w:bidi="ar-IQ"/>
              </w:rPr>
            </w:pPr>
            <w:r>
              <w:rPr>
                <w:rFonts w:asciiTheme="majorBidi" w:hAnsiTheme="majorBidi" w:cstheme="majorBidi"/>
                <w:sz w:val="24"/>
                <w:szCs w:val="24"/>
                <w:lang w:bidi="ar-IQ"/>
              </w:rPr>
              <w:t>0</w:t>
            </w:r>
            <w:r w:rsidR="00DC2D29" w:rsidRPr="00826BC7">
              <w:rPr>
                <w:rFonts w:asciiTheme="majorBidi" w:hAnsiTheme="majorBidi" w:cstheme="majorBidi"/>
                <w:sz w:val="24"/>
                <w:szCs w:val="24"/>
                <w:lang w:bidi="ar-IQ"/>
              </w:rPr>
              <w:t>.23</w:t>
            </w:r>
          </w:p>
        </w:tc>
        <w:tc>
          <w:tcPr>
            <w:tcW w:w="0" w:type="auto"/>
          </w:tcPr>
          <w:p w:rsidR="00DC2D29" w:rsidRPr="00826BC7" w:rsidRDefault="00826BC7" w:rsidP="00826BC7">
            <w:pPr>
              <w:jc w:val="center"/>
              <w:rPr>
                <w:rFonts w:asciiTheme="majorBidi" w:hAnsiTheme="majorBidi" w:cstheme="majorBidi"/>
                <w:sz w:val="24"/>
                <w:szCs w:val="24"/>
                <w:lang w:bidi="ar-IQ"/>
              </w:rPr>
            </w:pPr>
            <w:r>
              <w:rPr>
                <w:rFonts w:asciiTheme="majorBidi" w:hAnsiTheme="majorBidi" w:cstheme="majorBidi"/>
                <w:sz w:val="24"/>
                <w:szCs w:val="24"/>
                <w:lang w:bidi="ar-IQ"/>
              </w:rPr>
              <w:t>0</w:t>
            </w:r>
            <w:r w:rsidR="00DC2D29" w:rsidRPr="00826BC7">
              <w:rPr>
                <w:rFonts w:asciiTheme="majorBidi" w:hAnsiTheme="majorBidi" w:cstheme="majorBidi"/>
                <w:sz w:val="24"/>
                <w:szCs w:val="24"/>
                <w:lang w:bidi="ar-IQ"/>
              </w:rPr>
              <w:t>.46</w:t>
            </w:r>
          </w:p>
        </w:tc>
        <w:tc>
          <w:tcPr>
            <w:tcW w:w="0" w:type="auto"/>
          </w:tcPr>
          <w:p w:rsidR="00DC2D29" w:rsidRPr="00826BC7" w:rsidRDefault="00DC2D29"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7.65</w:t>
            </w:r>
          </w:p>
        </w:tc>
        <w:tc>
          <w:tcPr>
            <w:tcW w:w="0" w:type="auto"/>
          </w:tcPr>
          <w:p w:rsidR="00DC2D29" w:rsidRPr="00826BC7" w:rsidRDefault="00DC2D29"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lang w:bidi="ar-IQ"/>
              </w:rPr>
              <w:t>0.62</w:t>
            </w:r>
          </w:p>
        </w:tc>
        <w:tc>
          <w:tcPr>
            <w:tcW w:w="0" w:type="auto"/>
          </w:tcPr>
          <w:p w:rsidR="00DC2D29" w:rsidRPr="00826BC7" w:rsidRDefault="00DC2D29"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5.69</w:t>
            </w:r>
          </w:p>
        </w:tc>
        <w:tc>
          <w:tcPr>
            <w:tcW w:w="0" w:type="auto"/>
          </w:tcPr>
          <w:p w:rsidR="00DC2D29" w:rsidRPr="00826BC7" w:rsidRDefault="00DC2D29" w:rsidP="00826BC7">
            <w:pPr>
              <w:rPr>
                <w:rFonts w:asciiTheme="majorBidi" w:hAnsiTheme="majorBidi" w:cstheme="majorBidi"/>
                <w:sz w:val="24"/>
                <w:szCs w:val="24"/>
              </w:rPr>
            </w:pPr>
            <w:r w:rsidRPr="00826BC7">
              <w:rPr>
                <w:rFonts w:asciiTheme="majorBidi" w:hAnsiTheme="majorBidi" w:cstheme="majorBidi"/>
                <w:sz w:val="24"/>
                <w:szCs w:val="24"/>
              </w:rPr>
              <w:t>With statistical significance</w:t>
            </w:r>
          </w:p>
        </w:tc>
      </w:tr>
      <w:tr w:rsidR="00DC2D29" w:rsidRPr="00826BC7" w:rsidTr="00826BC7">
        <w:trPr>
          <w:jc w:val="center"/>
        </w:trPr>
        <w:tc>
          <w:tcPr>
            <w:tcW w:w="0" w:type="auto"/>
          </w:tcPr>
          <w:p w:rsidR="00DC2D29" w:rsidRPr="00826BC7" w:rsidRDefault="00DC2D29" w:rsidP="00826BC7">
            <w:pPr>
              <w:rPr>
                <w:rFonts w:asciiTheme="majorBidi" w:hAnsiTheme="majorBidi" w:cstheme="majorBidi"/>
                <w:sz w:val="24"/>
                <w:szCs w:val="24"/>
              </w:rPr>
            </w:pPr>
            <w:r w:rsidRPr="00826BC7">
              <w:rPr>
                <w:rFonts w:asciiTheme="majorBidi" w:hAnsiTheme="majorBidi" w:cstheme="majorBidi"/>
                <w:sz w:val="24"/>
                <w:szCs w:val="24"/>
              </w:rPr>
              <w:t>ROA</w:t>
            </w:r>
          </w:p>
        </w:tc>
        <w:tc>
          <w:tcPr>
            <w:tcW w:w="0" w:type="auto"/>
          </w:tcPr>
          <w:p w:rsidR="00DC2D29" w:rsidRPr="00826BC7" w:rsidRDefault="00826BC7" w:rsidP="00826BC7">
            <w:pPr>
              <w:jc w:val="center"/>
              <w:rPr>
                <w:rFonts w:asciiTheme="majorBidi" w:hAnsiTheme="majorBidi" w:cstheme="majorBidi"/>
                <w:sz w:val="24"/>
                <w:szCs w:val="24"/>
                <w:lang w:bidi="ar-IQ"/>
              </w:rPr>
            </w:pPr>
            <w:r>
              <w:rPr>
                <w:rFonts w:asciiTheme="majorBidi" w:hAnsiTheme="majorBidi" w:cstheme="majorBidi"/>
                <w:sz w:val="24"/>
                <w:szCs w:val="24"/>
                <w:lang w:bidi="ar-IQ"/>
              </w:rPr>
              <w:t>0</w:t>
            </w:r>
            <w:r w:rsidR="00DC2D29" w:rsidRPr="00826BC7">
              <w:rPr>
                <w:rFonts w:asciiTheme="majorBidi" w:hAnsiTheme="majorBidi" w:cstheme="majorBidi"/>
                <w:sz w:val="24"/>
                <w:szCs w:val="24"/>
                <w:lang w:bidi="ar-IQ"/>
              </w:rPr>
              <w:t>.18</w:t>
            </w:r>
          </w:p>
        </w:tc>
        <w:tc>
          <w:tcPr>
            <w:tcW w:w="0" w:type="auto"/>
          </w:tcPr>
          <w:p w:rsidR="00DC2D29" w:rsidRPr="00826BC7" w:rsidRDefault="00826BC7" w:rsidP="00826BC7">
            <w:pPr>
              <w:jc w:val="center"/>
              <w:rPr>
                <w:rFonts w:asciiTheme="majorBidi" w:hAnsiTheme="majorBidi" w:cstheme="majorBidi"/>
                <w:sz w:val="24"/>
                <w:szCs w:val="24"/>
                <w:lang w:bidi="ar-IQ"/>
              </w:rPr>
            </w:pPr>
            <w:r>
              <w:rPr>
                <w:rFonts w:asciiTheme="majorBidi" w:hAnsiTheme="majorBidi" w:cstheme="majorBidi"/>
                <w:sz w:val="24"/>
                <w:szCs w:val="24"/>
                <w:lang w:bidi="ar-IQ"/>
              </w:rPr>
              <w:t>0</w:t>
            </w:r>
            <w:r w:rsidR="00DC2D29" w:rsidRPr="00826BC7">
              <w:rPr>
                <w:rFonts w:asciiTheme="majorBidi" w:hAnsiTheme="majorBidi" w:cstheme="majorBidi"/>
                <w:sz w:val="24"/>
                <w:szCs w:val="24"/>
                <w:lang w:bidi="ar-IQ"/>
              </w:rPr>
              <w:t>.37</w:t>
            </w:r>
          </w:p>
        </w:tc>
        <w:tc>
          <w:tcPr>
            <w:tcW w:w="0" w:type="auto"/>
          </w:tcPr>
          <w:p w:rsidR="00DC2D29" w:rsidRPr="00826BC7" w:rsidRDefault="00DC2D29"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7.35</w:t>
            </w:r>
          </w:p>
        </w:tc>
        <w:tc>
          <w:tcPr>
            <w:tcW w:w="0" w:type="auto"/>
          </w:tcPr>
          <w:p w:rsidR="00DC2D29" w:rsidRPr="00826BC7" w:rsidRDefault="00DC2D29"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0.59</w:t>
            </w:r>
          </w:p>
        </w:tc>
        <w:tc>
          <w:tcPr>
            <w:tcW w:w="0" w:type="auto"/>
          </w:tcPr>
          <w:p w:rsidR="00DC2D29" w:rsidRPr="00826BC7" w:rsidRDefault="00DC2D29" w:rsidP="00826BC7">
            <w:pPr>
              <w:jc w:val="center"/>
              <w:rPr>
                <w:rFonts w:asciiTheme="majorBidi" w:hAnsiTheme="majorBidi" w:cstheme="majorBidi"/>
                <w:sz w:val="24"/>
                <w:szCs w:val="24"/>
                <w:rtl/>
                <w:lang w:bidi="ar-IQ"/>
              </w:rPr>
            </w:pPr>
            <w:r w:rsidRPr="00826BC7">
              <w:rPr>
                <w:rFonts w:asciiTheme="majorBidi" w:hAnsiTheme="majorBidi" w:cstheme="majorBidi"/>
                <w:sz w:val="24"/>
                <w:szCs w:val="24"/>
                <w:rtl/>
                <w:lang w:bidi="ar-IQ"/>
              </w:rPr>
              <w:t>6.72</w:t>
            </w:r>
          </w:p>
        </w:tc>
        <w:tc>
          <w:tcPr>
            <w:tcW w:w="0" w:type="auto"/>
          </w:tcPr>
          <w:p w:rsidR="00DC2D29" w:rsidRPr="00826BC7" w:rsidRDefault="00DC2D29" w:rsidP="00826BC7">
            <w:pPr>
              <w:rPr>
                <w:rFonts w:asciiTheme="majorBidi" w:hAnsiTheme="majorBidi" w:cstheme="majorBidi"/>
                <w:sz w:val="24"/>
                <w:szCs w:val="24"/>
              </w:rPr>
            </w:pPr>
            <w:r w:rsidRPr="00826BC7">
              <w:rPr>
                <w:rFonts w:asciiTheme="majorBidi" w:hAnsiTheme="majorBidi" w:cstheme="majorBidi"/>
                <w:sz w:val="24"/>
                <w:szCs w:val="24"/>
              </w:rPr>
              <w:t>With statistical significance</w:t>
            </w:r>
          </w:p>
        </w:tc>
      </w:tr>
    </w:tbl>
    <w:p w:rsidR="00591FFF" w:rsidRPr="00826BC7" w:rsidRDefault="00591FFF" w:rsidP="00826BC7">
      <w:pPr>
        <w:spacing w:before="100" w:beforeAutospacing="1" w:after="0" w:line="240" w:lineRule="auto"/>
        <w:ind w:firstLine="426"/>
        <w:jc w:val="both"/>
        <w:rPr>
          <w:rFonts w:asciiTheme="majorBidi" w:hAnsiTheme="majorBidi" w:cstheme="majorBidi"/>
          <w:sz w:val="24"/>
          <w:szCs w:val="24"/>
          <w:lang w:bidi="ar-IQ"/>
        </w:rPr>
      </w:pPr>
      <w:r w:rsidRPr="00826BC7">
        <w:rPr>
          <w:rFonts w:asciiTheme="majorBidi" w:hAnsiTheme="majorBidi" w:cstheme="majorBidi"/>
          <w:sz w:val="24"/>
          <w:szCs w:val="24"/>
          <w:lang w:bidi="ar-IQ"/>
        </w:rPr>
        <w:t xml:space="preserve">The coefficient </w:t>
      </w:r>
      <w:r w:rsidR="00D02E8B" w:rsidRPr="00826BC7">
        <w:rPr>
          <w:rFonts w:asciiTheme="majorBidi" w:hAnsiTheme="majorBidi" w:cstheme="majorBidi"/>
          <w:sz w:val="24"/>
          <w:szCs w:val="24"/>
          <w:lang w:bidi="ar-IQ"/>
        </w:rPr>
        <w:t>of correlation of the relationship between the term deposit and ROE is presented in Table 4 as 0.62. This shows that the significance of the correlation relationship to be statistically significant at the level of 0.05 with the calculated T value to be 5.69. The correlation coefficient between the term deposit and ROA is 0.59</w:t>
      </w:r>
      <w:r w:rsidR="00507942" w:rsidRPr="00826BC7">
        <w:rPr>
          <w:rFonts w:asciiTheme="majorBidi" w:hAnsiTheme="majorBidi" w:cstheme="majorBidi"/>
          <w:sz w:val="24"/>
          <w:szCs w:val="24"/>
          <w:lang w:bidi="ar-IQ"/>
        </w:rPr>
        <w:t xml:space="preserve"> which is statistically significant at 0.05 because the calculated T value of 6.72 is greater than the calculated value of 4.03 at a significant level of 0.05. Therefore, this affirms the significance of the correlation relationship.</w:t>
      </w:r>
    </w:p>
    <w:p w:rsidR="00EF701A" w:rsidRPr="00826BC7" w:rsidRDefault="00507942" w:rsidP="00826BC7">
      <w:pPr>
        <w:spacing w:before="100" w:beforeAutospacing="1" w:after="0" w:line="240" w:lineRule="auto"/>
        <w:ind w:firstLine="426"/>
        <w:jc w:val="both"/>
        <w:rPr>
          <w:rFonts w:asciiTheme="majorBidi" w:hAnsiTheme="majorBidi" w:cstheme="majorBidi"/>
          <w:sz w:val="24"/>
          <w:szCs w:val="24"/>
          <w:lang w:bidi="ar-IQ"/>
        </w:rPr>
      </w:pPr>
      <w:r w:rsidRPr="00826BC7">
        <w:rPr>
          <w:rFonts w:asciiTheme="majorBidi" w:hAnsiTheme="majorBidi" w:cstheme="majorBidi"/>
          <w:sz w:val="24"/>
          <w:szCs w:val="24"/>
          <w:lang w:bidi="ar-IQ"/>
        </w:rPr>
        <w:t xml:space="preserve">On the calculation of term deposits in ROE, the results showed a significant effect with a calculated value of 7.65 which is greater than the standard value and a coefficient of β (230). </w:t>
      </w:r>
      <w:r w:rsidR="00885EF6" w:rsidRPr="00826BC7">
        <w:rPr>
          <w:rFonts w:asciiTheme="majorBidi" w:hAnsiTheme="majorBidi" w:cstheme="majorBidi"/>
          <w:sz w:val="24"/>
          <w:szCs w:val="24"/>
          <w:lang w:bidi="ar-IQ"/>
        </w:rPr>
        <w:t>This implies a change in one unit (one million) of ROE with coefficient of R-squared valued 460. It shows that 46% of the variance in ROE is accounted for by time deposits account. With a calculated value of 7.35, there was a significant effect on the calculation of time deposits in ROA which is higher than its tabulated value while the value of β is 180. Thus, there is change in one unit (1 million) of ROA by 18% with R-squared determination factor of 370. This shows that Time Deposit accounts for 37% of the variation in ROA.</w:t>
      </w:r>
    </w:p>
    <w:p w:rsidR="00885EF6" w:rsidRPr="00826BC7" w:rsidRDefault="00A72106" w:rsidP="00826BC7">
      <w:pPr>
        <w:spacing w:before="100" w:beforeAutospacing="1" w:after="0" w:line="240" w:lineRule="auto"/>
        <w:jc w:val="both"/>
        <w:rPr>
          <w:rFonts w:asciiTheme="majorBidi" w:hAnsiTheme="majorBidi" w:cstheme="majorBidi"/>
          <w:b/>
          <w:sz w:val="24"/>
          <w:szCs w:val="24"/>
          <w:lang w:bidi="ar-IQ"/>
        </w:rPr>
      </w:pPr>
      <w:r w:rsidRPr="00826BC7">
        <w:rPr>
          <w:rFonts w:asciiTheme="majorBidi" w:hAnsiTheme="majorBidi" w:cstheme="majorBidi"/>
          <w:b/>
          <w:sz w:val="24"/>
          <w:szCs w:val="24"/>
          <w:lang w:bidi="ar-IQ"/>
        </w:rPr>
        <w:t xml:space="preserve">5. </w:t>
      </w:r>
      <w:r w:rsidR="00885EF6" w:rsidRPr="00826BC7">
        <w:rPr>
          <w:rFonts w:asciiTheme="majorBidi" w:hAnsiTheme="majorBidi" w:cstheme="majorBidi"/>
          <w:b/>
          <w:sz w:val="24"/>
          <w:szCs w:val="24"/>
          <w:lang w:bidi="ar-IQ"/>
        </w:rPr>
        <w:t>Conclusion</w:t>
      </w:r>
    </w:p>
    <w:p w:rsidR="00885EF6" w:rsidRPr="00826BC7" w:rsidRDefault="00885EF6" w:rsidP="00826BC7">
      <w:pPr>
        <w:spacing w:before="100" w:beforeAutospacing="1" w:after="0" w:line="240" w:lineRule="auto"/>
        <w:ind w:firstLine="426"/>
        <w:jc w:val="both"/>
        <w:rPr>
          <w:rFonts w:asciiTheme="majorBidi" w:hAnsiTheme="majorBidi" w:cstheme="majorBidi"/>
          <w:sz w:val="24"/>
          <w:szCs w:val="24"/>
          <w:lang w:bidi="ar-IQ"/>
        </w:rPr>
      </w:pPr>
      <w:r w:rsidRPr="00826BC7">
        <w:rPr>
          <w:rFonts w:asciiTheme="majorBidi" w:hAnsiTheme="majorBidi" w:cstheme="majorBidi"/>
          <w:sz w:val="24"/>
          <w:szCs w:val="24"/>
        </w:rPr>
        <w:t xml:space="preserve">This study revealed that </w:t>
      </w:r>
      <w:r w:rsidRPr="00826BC7">
        <w:rPr>
          <w:rFonts w:asciiTheme="majorBidi" w:hAnsiTheme="majorBidi" w:cstheme="majorBidi"/>
          <w:sz w:val="24"/>
          <w:szCs w:val="24"/>
          <w:lang w:bidi="ar-IQ"/>
        </w:rPr>
        <w:t xml:space="preserve">the basis for the bank's work is constituted by the deposits. The largest percentage of the inputs is represented by the deposits and is used mainly in the main credit operations. The </w:t>
      </w:r>
      <w:r w:rsidR="000E7E99" w:rsidRPr="00826BC7">
        <w:rPr>
          <w:rFonts w:asciiTheme="majorBidi" w:hAnsiTheme="majorBidi" w:cstheme="majorBidi"/>
          <w:sz w:val="24"/>
          <w:szCs w:val="24"/>
          <w:lang w:bidi="ar-IQ"/>
        </w:rPr>
        <w:t>banks also managed maximize</w:t>
      </w:r>
      <w:r w:rsidRPr="00826BC7">
        <w:rPr>
          <w:rFonts w:asciiTheme="majorBidi" w:hAnsiTheme="majorBidi" w:cstheme="majorBidi"/>
          <w:sz w:val="24"/>
          <w:szCs w:val="24"/>
          <w:lang w:bidi="ar-IQ"/>
        </w:rPr>
        <w:t xml:space="preserve"> its contribution to the profitability of the bank by using the </w:t>
      </w:r>
      <w:r w:rsidR="000E7E99" w:rsidRPr="00826BC7">
        <w:rPr>
          <w:rFonts w:asciiTheme="majorBidi" w:hAnsiTheme="majorBidi" w:cstheme="majorBidi"/>
          <w:sz w:val="24"/>
          <w:szCs w:val="24"/>
          <w:lang w:bidi="ar-IQ"/>
        </w:rPr>
        <w:t xml:space="preserve">Time Deposits </w:t>
      </w:r>
      <w:r w:rsidRPr="00826BC7">
        <w:rPr>
          <w:rFonts w:asciiTheme="majorBidi" w:hAnsiTheme="majorBidi" w:cstheme="majorBidi"/>
          <w:sz w:val="24"/>
          <w:szCs w:val="24"/>
          <w:lang w:bidi="ar-IQ"/>
        </w:rPr>
        <w:t xml:space="preserve">for deposits and </w:t>
      </w:r>
      <w:r w:rsidR="000E7E99" w:rsidRPr="00826BC7">
        <w:rPr>
          <w:rFonts w:asciiTheme="majorBidi" w:hAnsiTheme="majorBidi" w:cstheme="majorBidi"/>
          <w:sz w:val="24"/>
          <w:szCs w:val="24"/>
          <w:lang w:bidi="ar-IQ"/>
        </w:rPr>
        <w:t>Saving Deposits. In this study, the profitability indicators adopted are effective. It shows that the management of the bank is moving at a correct pace by maximizing the profitability of the bank and increasing reliance on savings deposits and term deposits.</w:t>
      </w:r>
      <w:r w:rsidR="00CF56F9" w:rsidRPr="00826BC7">
        <w:rPr>
          <w:rFonts w:asciiTheme="majorBidi" w:hAnsiTheme="majorBidi" w:cstheme="majorBidi"/>
          <w:sz w:val="24"/>
          <w:szCs w:val="24"/>
          <w:lang w:bidi="ar-IQ"/>
        </w:rPr>
        <w:t xml:space="preserve"> The results showed a positive correlation between these different types of deposits and profitability indicators and showed a significant effect of deposits in profitability, thereby achieving all the proposed hypotheses. </w:t>
      </w:r>
      <w:r w:rsidR="003B1E00" w:rsidRPr="00826BC7">
        <w:rPr>
          <w:rFonts w:asciiTheme="majorBidi" w:hAnsiTheme="majorBidi" w:cstheme="majorBidi"/>
          <w:sz w:val="24"/>
          <w:szCs w:val="24"/>
          <w:lang w:bidi="ar-IQ"/>
        </w:rPr>
        <w:t xml:space="preserve">The Savings Deposits is the most significant contribution to profitability. Lastly, the lowest contribution is from the current deposits. The extent of the administration's contribution to activating its instruments in activating time deposits should be critically observed by providing guarantees to customers at competitive interest rates through either Savings Deposits or Time Deposits. </w:t>
      </w:r>
    </w:p>
    <w:p w:rsidR="003B1E00" w:rsidRDefault="00A72106" w:rsidP="00826BC7">
      <w:pPr>
        <w:spacing w:before="100" w:beforeAutospacing="1" w:after="0" w:line="240" w:lineRule="auto"/>
        <w:ind w:firstLine="426"/>
        <w:jc w:val="both"/>
        <w:rPr>
          <w:rFonts w:asciiTheme="majorBidi" w:hAnsiTheme="majorBidi" w:cstheme="majorBidi"/>
          <w:sz w:val="24"/>
          <w:szCs w:val="24"/>
          <w:lang w:bidi="ar-IQ"/>
        </w:rPr>
      </w:pPr>
      <w:r w:rsidRPr="00826BC7">
        <w:rPr>
          <w:rFonts w:asciiTheme="majorBidi" w:hAnsiTheme="majorBidi" w:cstheme="majorBidi"/>
          <w:sz w:val="24"/>
          <w:szCs w:val="24"/>
          <w:lang w:bidi="ar-IQ"/>
        </w:rPr>
        <w:t xml:space="preserve">To draw up a special work strategy aimed at diversifying the credit provided by the bank, this study recommends that the </w:t>
      </w:r>
      <w:r w:rsidRPr="00826BC7">
        <w:rPr>
          <w:rFonts w:asciiTheme="majorBidi" w:hAnsiTheme="majorBidi" w:cstheme="majorBidi"/>
          <w:sz w:val="24"/>
          <w:szCs w:val="24"/>
        </w:rPr>
        <w:t>Iraqi</w:t>
      </w:r>
      <w:r w:rsidRPr="00826BC7">
        <w:rPr>
          <w:rFonts w:asciiTheme="majorBidi" w:hAnsiTheme="majorBidi" w:cstheme="majorBidi"/>
          <w:sz w:val="24"/>
          <w:szCs w:val="24"/>
          <w:lang w:bidi="ar-IQ"/>
        </w:rPr>
        <w:t xml:space="preserve"> banks should adopt the same approach as the Jordanian Commercial Bank. The bank directs the available cash to the various deposits and various sources of credit and investment in order to diversify the sources of profitability and to increase taking into account the degree of risk investments.</w:t>
      </w:r>
    </w:p>
    <w:p w:rsidR="00826BC7" w:rsidRDefault="00826BC7" w:rsidP="00826BC7">
      <w:pPr>
        <w:spacing w:after="0" w:line="240" w:lineRule="auto"/>
        <w:jc w:val="both"/>
        <w:rPr>
          <w:rFonts w:asciiTheme="majorBidi" w:hAnsiTheme="majorBidi" w:cstheme="majorBidi"/>
          <w:sz w:val="24"/>
          <w:szCs w:val="24"/>
          <w:lang w:bidi="ar-IQ"/>
        </w:rPr>
      </w:pPr>
    </w:p>
    <w:p w:rsidR="00826BC7" w:rsidRPr="00826BC7" w:rsidRDefault="00826BC7" w:rsidP="00826BC7">
      <w:pPr>
        <w:spacing w:after="0" w:line="240" w:lineRule="auto"/>
        <w:jc w:val="both"/>
        <w:rPr>
          <w:rFonts w:asciiTheme="majorBidi" w:hAnsiTheme="majorBidi" w:cstheme="majorBidi"/>
          <w:b/>
          <w:bCs/>
          <w:sz w:val="24"/>
          <w:szCs w:val="24"/>
          <w:lang w:bidi="ar-IQ"/>
        </w:rPr>
      </w:pPr>
      <w:r w:rsidRPr="00826BC7">
        <w:rPr>
          <w:rFonts w:asciiTheme="majorBidi" w:hAnsiTheme="majorBidi" w:cstheme="majorBidi"/>
          <w:b/>
          <w:bCs/>
          <w:sz w:val="24"/>
          <w:szCs w:val="24"/>
          <w:lang w:bidi="ar-IQ"/>
        </w:rPr>
        <w:t>Reference:</w:t>
      </w:r>
    </w:p>
    <w:p w:rsidR="00826BC7" w:rsidRPr="00826BC7" w:rsidRDefault="00826BC7" w:rsidP="00826BC7">
      <w:pPr>
        <w:spacing w:before="100" w:beforeAutospacing="1" w:after="100" w:afterAutospacing="1" w:line="240" w:lineRule="auto"/>
        <w:ind w:left="539" w:hanging="539"/>
        <w:rPr>
          <w:rFonts w:asciiTheme="majorBidi" w:hAnsiTheme="majorBidi" w:cstheme="majorBidi"/>
          <w:color w:val="222222"/>
          <w:sz w:val="24"/>
          <w:szCs w:val="24"/>
          <w:shd w:val="clear" w:color="auto" w:fill="FFFFFF"/>
        </w:rPr>
      </w:pPr>
      <w:proofErr w:type="spellStart"/>
      <w:r w:rsidRPr="00826BC7">
        <w:rPr>
          <w:rFonts w:asciiTheme="majorBidi" w:hAnsiTheme="majorBidi" w:cstheme="majorBidi"/>
          <w:color w:val="222222"/>
          <w:sz w:val="24"/>
          <w:szCs w:val="24"/>
          <w:shd w:val="clear" w:color="auto" w:fill="FFFFFF"/>
        </w:rPr>
        <w:t>Akhtar</w:t>
      </w:r>
      <w:proofErr w:type="spellEnd"/>
      <w:r w:rsidRPr="00826BC7">
        <w:rPr>
          <w:rFonts w:asciiTheme="majorBidi" w:hAnsiTheme="majorBidi" w:cstheme="majorBidi"/>
          <w:color w:val="222222"/>
          <w:sz w:val="24"/>
          <w:szCs w:val="24"/>
          <w:shd w:val="clear" w:color="auto" w:fill="FFFFFF"/>
        </w:rPr>
        <w:t xml:space="preserve">, B., </w:t>
      </w:r>
      <w:proofErr w:type="spellStart"/>
      <w:r w:rsidRPr="00826BC7">
        <w:rPr>
          <w:rFonts w:asciiTheme="majorBidi" w:hAnsiTheme="majorBidi" w:cstheme="majorBidi"/>
          <w:color w:val="222222"/>
          <w:sz w:val="24"/>
          <w:szCs w:val="24"/>
          <w:shd w:val="clear" w:color="auto" w:fill="FFFFFF"/>
        </w:rPr>
        <w:t>Akhter</w:t>
      </w:r>
      <w:proofErr w:type="spellEnd"/>
      <w:r w:rsidRPr="00826BC7">
        <w:rPr>
          <w:rFonts w:asciiTheme="majorBidi" w:hAnsiTheme="majorBidi" w:cstheme="majorBidi"/>
          <w:color w:val="222222"/>
          <w:sz w:val="24"/>
          <w:szCs w:val="24"/>
          <w:shd w:val="clear" w:color="auto" w:fill="FFFFFF"/>
        </w:rPr>
        <w:t xml:space="preserve">, W., &amp; </w:t>
      </w:r>
      <w:proofErr w:type="spellStart"/>
      <w:r w:rsidRPr="00826BC7">
        <w:rPr>
          <w:rFonts w:asciiTheme="majorBidi" w:hAnsiTheme="majorBidi" w:cstheme="majorBidi"/>
          <w:color w:val="222222"/>
          <w:sz w:val="24"/>
          <w:szCs w:val="24"/>
          <w:shd w:val="clear" w:color="auto" w:fill="FFFFFF"/>
        </w:rPr>
        <w:t>Shahbaz</w:t>
      </w:r>
      <w:proofErr w:type="spellEnd"/>
      <w:r w:rsidRPr="00826BC7">
        <w:rPr>
          <w:rFonts w:asciiTheme="majorBidi" w:hAnsiTheme="majorBidi" w:cstheme="majorBidi"/>
          <w:color w:val="222222"/>
          <w:sz w:val="24"/>
          <w:szCs w:val="24"/>
          <w:shd w:val="clear" w:color="auto" w:fill="FFFFFF"/>
        </w:rPr>
        <w:t>, M. (2017). Determinants of deposits in conventional and Islamic banking: a case of an emerging economy. International Journal of Emerging Markets, 12(2), 296-309.</w:t>
      </w:r>
      <w:r w:rsidRPr="00826BC7">
        <w:rPr>
          <w:rFonts w:asciiTheme="majorBidi" w:hAnsiTheme="majorBidi" w:cstheme="majorBidi" w:hint="cs"/>
          <w:color w:val="222222"/>
          <w:sz w:val="24"/>
          <w:szCs w:val="24"/>
          <w:shd w:val="clear" w:color="auto" w:fill="FFFFFF"/>
          <w:rtl/>
        </w:rPr>
        <w:t>‏</w:t>
      </w:r>
    </w:p>
    <w:p w:rsidR="00826BC7" w:rsidRPr="00826BC7" w:rsidRDefault="00826BC7" w:rsidP="00826BC7">
      <w:pPr>
        <w:spacing w:before="100" w:beforeAutospacing="1" w:after="100" w:afterAutospacing="1" w:line="240" w:lineRule="auto"/>
        <w:ind w:left="539" w:hanging="539"/>
        <w:rPr>
          <w:rFonts w:asciiTheme="majorBidi" w:hAnsiTheme="majorBidi" w:cstheme="majorBidi"/>
          <w:color w:val="222222"/>
          <w:sz w:val="24"/>
          <w:szCs w:val="24"/>
          <w:shd w:val="clear" w:color="auto" w:fill="FFFFFF"/>
          <w:rtl/>
        </w:rPr>
      </w:pPr>
      <w:r w:rsidRPr="00826BC7">
        <w:rPr>
          <w:rFonts w:asciiTheme="majorBidi" w:hAnsiTheme="majorBidi" w:cstheme="majorBidi"/>
          <w:color w:val="222222"/>
          <w:sz w:val="24"/>
          <w:szCs w:val="24"/>
          <w:shd w:val="clear" w:color="auto" w:fill="FFFFFF"/>
        </w:rPr>
        <w:lastRenderedPageBreak/>
        <w:t>Al-</w:t>
      </w:r>
      <w:proofErr w:type="spellStart"/>
      <w:r w:rsidRPr="00826BC7">
        <w:rPr>
          <w:rFonts w:asciiTheme="majorBidi" w:hAnsiTheme="majorBidi" w:cstheme="majorBidi"/>
          <w:color w:val="222222"/>
          <w:sz w:val="24"/>
          <w:szCs w:val="24"/>
          <w:shd w:val="clear" w:color="auto" w:fill="FFFFFF"/>
        </w:rPr>
        <w:t>taie</w:t>
      </w:r>
      <w:proofErr w:type="spellEnd"/>
      <w:r w:rsidRPr="00826BC7">
        <w:rPr>
          <w:rFonts w:asciiTheme="majorBidi" w:hAnsiTheme="majorBidi" w:cstheme="majorBidi"/>
          <w:color w:val="222222"/>
          <w:sz w:val="24"/>
          <w:szCs w:val="24"/>
          <w:shd w:val="clear" w:color="auto" w:fill="FFFFFF"/>
        </w:rPr>
        <w:t xml:space="preserve">, B. F. K., </w:t>
      </w:r>
      <w:proofErr w:type="spellStart"/>
      <w:r w:rsidRPr="00826BC7">
        <w:rPr>
          <w:rFonts w:asciiTheme="majorBidi" w:hAnsiTheme="majorBidi" w:cstheme="majorBidi"/>
          <w:color w:val="222222"/>
          <w:sz w:val="24"/>
          <w:szCs w:val="24"/>
          <w:shd w:val="clear" w:color="auto" w:fill="FFFFFF"/>
        </w:rPr>
        <w:t>Flayyih</w:t>
      </w:r>
      <w:proofErr w:type="spellEnd"/>
      <w:r w:rsidRPr="00826BC7">
        <w:rPr>
          <w:rFonts w:asciiTheme="majorBidi" w:hAnsiTheme="majorBidi" w:cstheme="majorBidi"/>
          <w:color w:val="222222"/>
          <w:sz w:val="24"/>
          <w:szCs w:val="24"/>
          <w:shd w:val="clear" w:color="auto" w:fill="FFFFFF"/>
        </w:rPr>
        <w:t xml:space="preserve">, H. H., &amp; </w:t>
      </w:r>
      <w:proofErr w:type="spellStart"/>
      <w:r w:rsidRPr="00826BC7">
        <w:rPr>
          <w:rFonts w:asciiTheme="majorBidi" w:hAnsiTheme="majorBidi" w:cstheme="majorBidi"/>
          <w:color w:val="222222"/>
          <w:sz w:val="24"/>
          <w:szCs w:val="24"/>
          <w:shd w:val="clear" w:color="auto" w:fill="FFFFFF"/>
        </w:rPr>
        <w:t>Talab</w:t>
      </w:r>
      <w:proofErr w:type="spellEnd"/>
      <w:r w:rsidRPr="00826BC7">
        <w:rPr>
          <w:rFonts w:asciiTheme="majorBidi" w:hAnsiTheme="majorBidi" w:cstheme="majorBidi"/>
          <w:color w:val="222222"/>
          <w:sz w:val="24"/>
          <w:szCs w:val="24"/>
          <w:shd w:val="clear" w:color="auto" w:fill="FFFFFF"/>
        </w:rPr>
        <w:t>, H. R. (2017). Measurement of Income Smoothing and Its Effect on Accounting Conservatism: An Empirical Study of Listed Companies in the Iraqi Stock Exchange. International Journal of Economic Perspectives, 11(3).</w:t>
      </w:r>
      <w:r w:rsidRPr="00826BC7">
        <w:rPr>
          <w:rFonts w:asciiTheme="majorBidi" w:hAnsiTheme="majorBidi" w:cstheme="majorBidi" w:hint="cs"/>
          <w:color w:val="222222"/>
          <w:sz w:val="24"/>
          <w:szCs w:val="24"/>
          <w:shd w:val="clear" w:color="auto" w:fill="FFFFFF"/>
          <w:rtl/>
        </w:rPr>
        <w:t>‏</w:t>
      </w:r>
    </w:p>
    <w:p w:rsidR="00826BC7" w:rsidRPr="00826BC7" w:rsidRDefault="00826BC7" w:rsidP="00826BC7">
      <w:pPr>
        <w:spacing w:before="100" w:beforeAutospacing="1" w:after="100" w:afterAutospacing="1" w:line="240" w:lineRule="auto"/>
        <w:ind w:left="539" w:hanging="539"/>
        <w:rPr>
          <w:rFonts w:asciiTheme="majorBidi" w:hAnsiTheme="majorBidi" w:cstheme="majorBidi"/>
          <w:color w:val="222222"/>
          <w:sz w:val="24"/>
          <w:szCs w:val="24"/>
          <w:shd w:val="clear" w:color="auto" w:fill="FFFFFF"/>
        </w:rPr>
      </w:pPr>
      <w:proofErr w:type="spellStart"/>
      <w:r w:rsidRPr="00826BC7">
        <w:rPr>
          <w:rFonts w:asciiTheme="majorBidi" w:hAnsiTheme="majorBidi" w:cstheme="majorBidi"/>
          <w:color w:val="222222"/>
          <w:sz w:val="24"/>
          <w:szCs w:val="24"/>
          <w:shd w:val="clear" w:color="auto" w:fill="FFFFFF"/>
        </w:rPr>
        <w:t>Ayele</w:t>
      </w:r>
      <w:proofErr w:type="spellEnd"/>
      <w:r w:rsidRPr="00826BC7">
        <w:rPr>
          <w:rFonts w:asciiTheme="majorBidi" w:hAnsiTheme="majorBidi" w:cstheme="majorBidi"/>
          <w:color w:val="222222"/>
          <w:sz w:val="24"/>
          <w:szCs w:val="24"/>
          <w:shd w:val="clear" w:color="auto" w:fill="FFFFFF"/>
        </w:rPr>
        <w:t>, H. N. (2012). Determinants of bank profitability: An empirical study on Ethiopian private commercial banks. Unpublished MBA Project.</w:t>
      </w:r>
      <w:r w:rsidRPr="00826BC7">
        <w:rPr>
          <w:rFonts w:asciiTheme="majorBidi" w:hAnsiTheme="majorBidi" w:cstheme="majorBidi" w:hint="cs"/>
          <w:color w:val="222222"/>
          <w:sz w:val="24"/>
          <w:szCs w:val="24"/>
          <w:shd w:val="clear" w:color="auto" w:fill="FFFFFF"/>
          <w:rtl/>
        </w:rPr>
        <w:t>‏</w:t>
      </w:r>
    </w:p>
    <w:p w:rsidR="00826BC7" w:rsidRPr="00826BC7" w:rsidRDefault="00826BC7" w:rsidP="00826BC7">
      <w:pPr>
        <w:spacing w:before="100" w:beforeAutospacing="1" w:after="100" w:afterAutospacing="1" w:line="240" w:lineRule="auto"/>
        <w:ind w:left="539" w:hanging="539"/>
        <w:rPr>
          <w:rFonts w:asciiTheme="majorBidi" w:hAnsiTheme="majorBidi" w:cstheme="majorBidi"/>
          <w:color w:val="222222"/>
          <w:sz w:val="24"/>
          <w:szCs w:val="24"/>
          <w:shd w:val="clear" w:color="auto" w:fill="FFFFFF"/>
        </w:rPr>
      </w:pPr>
      <w:proofErr w:type="spellStart"/>
      <w:r w:rsidRPr="00826BC7">
        <w:rPr>
          <w:rFonts w:asciiTheme="majorBidi" w:hAnsiTheme="majorBidi" w:cstheme="majorBidi"/>
          <w:color w:val="222222"/>
          <w:sz w:val="24"/>
          <w:szCs w:val="24"/>
          <w:shd w:val="clear" w:color="auto" w:fill="FFFFFF"/>
        </w:rPr>
        <w:t>Bikker</w:t>
      </w:r>
      <w:proofErr w:type="spellEnd"/>
      <w:r w:rsidRPr="00826BC7">
        <w:rPr>
          <w:rFonts w:asciiTheme="majorBidi" w:hAnsiTheme="majorBidi" w:cstheme="majorBidi"/>
          <w:color w:val="222222"/>
          <w:sz w:val="24"/>
          <w:szCs w:val="24"/>
          <w:shd w:val="clear" w:color="auto" w:fill="FFFFFF"/>
        </w:rPr>
        <w:t xml:space="preserve">, J. A., &amp; </w:t>
      </w:r>
      <w:proofErr w:type="spellStart"/>
      <w:r w:rsidRPr="00826BC7">
        <w:rPr>
          <w:rFonts w:asciiTheme="majorBidi" w:hAnsiTheme="majorBidi" w:cstheme="majorBidi"/>
          <w:color w:val="222222"/>
          <w:sz w:val="24"/>
          <w:szCs w:val="24"/>
          <w:shd w:val="clear" w:color="auto" w:fill="FFFFFF"/>
        </w:rPr>
        <w:t>Gerritsen</w:t>
      </w:r>
      <w:proofErr w:type="spellEnd"/>
      <w:r w:rsidRPr="00826BC7">
        <w:rPr>
          <w:rFonts w:asciiTheme="majorBidi" w:hAnsiTheme="majorBidi" w:cstheme="majorBidi"/>
          <w:color w:val="222222"/>
          <w:sz w:val="24"/>
          <w:szCs w:val="24"/>
          <w:shd w:val="clear" w:color="auto" w:fill="FFFFFF"/>
        </w:rPr>
        <w:t>, D. F. (2018). Determinants of Interest Rates on Time Deposits and Savings Accounts: Macro Factors, Bank Risk, and Account Features. International Review of Finance, 18(2), 169-216.</w:t>
      </w:r>
      <w:r w:rsidRPr="00826BC7">
        <w:rPr>
          <w:rFonts w:asciiTheme="majorBidi" w:hAnsiTheme="majorBidi" w:cstheme="majorBidi" w:hint="cs"/>
          <w:color w:val="222222"/>
          <w:sz w:val="24"/>
          <w:szCs w:val="24"/>
          <w:shd w:val="clear" w:color="auto" w:fill="FFFFFF"/>
          <w:rtl/>
        </w:rPr>
        <w:t>‏</w:t>
      </w:r>
      <w:r w:rsidRPr="00826BC7">
        <w:rPr>
          <w:rFonts w:asciiTheme="majorBidi" w:hAnsiTheme="majorBidi" w:cstheme="majorBidi" w:hint="cs"/>
          <w:color w:val="222222"/>
          <w:sz w:val="24"/>
          <w:szCs w:val="24"/>
          <w:shd w:val="clear" w:color="auto" w:fill="FFFFFF"/>
        </w:rPr>
        <w:t xml:space="preserve"> </w:t>
      </w:r>
    </w:p>
    <w:p w:rsidR="00826BC7" w:rsidRPr="00826BC7" w:rsidRDefault="00826BC7" w:rsidP="00826BC7">
      <w:pPr>
        <w:spacing w:before="100" w:beforeAutospacing="1" w:after="100" w:afterAutospacing="1" w:line="240" w:lineRule="auto"/>
        <w:ind w:left="539" w:hanging="539"/>
        <w:rPr>
          <w:rFonts w:asciiTheme="majorBidi" w:hAnsiTheme="majorBidi" w:cstheme="majorBidi"/>
          <w:color w:val="222222"/>
          <w:sz w:val="24"/>
          <w:szCs w:val="24"/>
          <w:shd w:val="clear" w:color="auto" w:fill="FFFFFF"/>
        </w:rPr>
      </w:pPr>
      <w:proofErr w:type="spellStart"/>
      <w:r w:rsidRPr="00826BC7">
        <w:rPr>
          <w:rFonts w:asciiTheme="majorBidi" w:hAnsiTheme="majorBidi" w:cstheme="majorBidi"/>
          <w:color w:val="222222"/>
          <w:sz w:val="24"/>
          <w:szCs w:val="24"/>
          <w:shd w:val="clear" w:color="auto" w:fill="FFFFFF"/>
        </w:rPr>
        <w:t>Bouheni</w:t>
      </w:r>
      <w:proofErr w:type="spellEnd"/>
      <w:r w:rsidRPr="00826BC7">
        <w:rPr>
          <w:rFonts w:asciiTheme="majorBidi" w:hAnsiTheme="majorBidi" w:cstheme="majorBidi"/>
          <w:color w:val="222222"/>
          <w:sz w:val="24"/>
          <w:szCs w:val="24"/>
          <w:shd w:val="clear" w:color="auto" w:fill="FFFFFF"/>
        </w:rPr>
        <w:t xml:space="preserve">, F. B., </w:t>
      </w:r>
      <w:proofErr w:type="spellStart"/>
      <w:r w:rsidRPr="00826BC7">
        <w:rPr>
          <w:rFonts w:asciiTheme="majorBidi" w:hAnsiTheme="majorBidi" w:cstheme="majorBidi"/>
          <w:color w:val="222222"/>
          <w:sz w:val="24"/>
          <w:szCs w:val="24"/>
          <w:shd w:val="clear" w:color="auto" w:fill="FFFFFF"/>
        </w:rPr>
        <w:t>Ammi</w:t>
      </w:r>
      <w:proofErr w:type="spellEnd"/>
      <w:r w:rsidRPr="00826BC7">
        <w:rPr>
          <w:rFonts w:asciiTheme="majorBidi" w:hAnsiTheme="majorBidi" w:cstheme="majorBidi"/>
          <w:color w:val="222222"/>
          <w:sz w:val="24"/>
          <w:szCs w:val="24"/>
          <w:shd w:val="clear" w:color="auto" w:fill="FFFFFF"/>
        </w:rPr>
        <w:t xml:space="preserve">, C., &amp; Levy, A. (2016). Banking Governance, Performance and Risk-taking: Conventional Banks </w:t>
      </w:r>
      <w:proofErr w:type="spellStart"/>
      <w:r w:rsidRPr="00826BC7">
        <w:rPr>
          <w:rFonts w:asciiTheme="majorBidi" w:hAnsiTheme="majorBidi" w:cstheme="majorBidi"/>
          <w:color w:val="222222"/>
          <w:sz w:val="24"/>
          <w:szCs w:val="24"/>
          <w:shd w:val="clear" w:color="auto" w:fill="FFFFFF"/>
        </w:rPr>
        <w:t>Vs</w:t>
      </w:r>
      <w:proofErr w:type="spellEnd"/>
      <w:r w:rsidRPr="00826BC7">
        <w:rPr>
          <w:rFonts w:asciiTheme="majorBidi" w:hAnsiTheme="majorBidi" w:cstheme="majorBidi"/>
          <w:color w:val="222222"/>
          <w:sz w:val="24"/>
          <w:szCs w:val="24"/>
          <w:shd w:val="clear" w:color="auto" w:fill="FFFFFF"/>
        </w:rPr>
        <w:t xml:space="preserve"> Islamic Banks. John Wiley &amp; Sons.</w:t>
      </w:r>
      <w:r w:rsidRPr="00826BC7">
        <w:rPr>
          <w:rFonts w:asciiTheme="majorBidi" w:hAnsiTheme="majorBidi" w:cstheme="majorBidi" w:hint="cs"/>
          <w:color w:val="222222"/>
          <w:sz w:val="24"/>
          <w:szCs w:val="24"/>
          <w:shd w:val="clear" w:color="auto" w:fill="FFFFFF"/>
          <w:rtl/>
        </w:rPr>
        <w:t>‏</w:t>
      </w:r>
    </w:p>
    <w:p w:rsidR="00826BC7" w:rsidRPr="00826BC7" w:rsidRDefault="00826BC7" w:rsidP="00826BC7">
      <w:pPr>
        <w:spacing w:before="100" w:beforeAutospacing="1" w:after="100" w:afterAutospacing="1" w:line="240" w:lineRule="auto"/>
        <w:ind w:left="539" w:hanging="539"/>
        <w:rPr>
          <w:rFonts w:asciiTheme="majorBidi" w:hAnsiTheme="majorBidi" w:cstheme="majorBidi"/>
          <w:color w:val="222222"/>
          <w:sz w:val="24"/>
          <w:szCs w:val="24"/>
          <w:shd w:val="clear" w:color="auto" w:fill="FFFFFF"/>
          <w:rtl/>
        </w:rPr>
      </w:pPr>
      <w:proofErr w:type="spellStart"/>
      <w:r w:rsidRPr="00826BC7">
        <w:rPr>
          <w:rFonts w:asciiTheme="majorBidi" w:hAnsiTheme="majorBidi" w:cstheme="majorBidi"/>
          <w:color w:val="222222"/>
          <w:sz w:val="24"/>
          <w:szCs w:val="24"/>
          <w:shd w:val="clear" w:color="auto" w:fill="FFFFFF"/>
        </w:rPr>
        <w:t>Casu</w:t>
      </w:r>
      <w:proofErr w:type="spellEnd"/>
      <w:r w:rsidRPr="00826BC7">
        <w:rPr>
          <w:rFonts w:asciiTheme="majorBidi" w:hAnsiTheme="majorBidi" w:cstheme="majorBidi"/>
          <w:color w:val="222222"/>
          <w:sz w:val="24"/>
          <w:szCs w:val="24"/>
          <w:shd w:val="clear" w:color="auto" w:fill="FFFFFF"/>
        </w:rPr>
        <w:t xml:space="preserve">, B., </w:t>
      </w:r>
      <w:proofErr w:type="spellStart"/>
      <w:r w:rsidRPr="00826BC7">
        <w:rPr>
          <w:rFonts w:asciiTheme="majorBidi" w:hAnsiTheme="majorBidi" w:cstheme="majorBidi"/>
          <w:color w:val="222222"/>
          <w:sz w:val="24"/>
          <w:szCs w:val="24"/>
          <w:shd w:val="clear" w:color="auto" w:fill="FFFFFF"/>
        </w:rPr>
        <w:t>Girardone</w:t>
      </w:r>
      <w:proofErr w:type="spellEnd"/>
      <w:r w:rsidRPr="00826BC7">
        <w:rPr>
          <w:rFonts w:asciiTheme="majorBidi" w:hAnsiTheme="majorBidi" w:cstheme="majorBidi"/>
          <w:color w:val="222222"/>
          <w:sz w:val="24"/>
          <w:szCs w:val="24"/>
          <w:shd w:val="clear" w:color="auto" w:fill="FFFFFF"/>
        </w:rPr>
        <w:t xml:space="preserve">, C., &amp; </w:t>
      </w:r>
      <w:proofErr w:type="spellStart"/>
      <w:r w:rsidRPr="00826BC7">
        <w:rPr>
          <w:rFonts w:asciiTheme="majorBidi" w:hAnsiTheme="majorBidi" w:cstheme="majorBidi"/>
          <w:color w:val="222222"/>
          <w:sz w:val="24"/>
          <w:szCs w:val="24"/>
          <w:shd w:val="clear" w:color="auto" w:fill="FFFFFF"/>
        </w:rPr>
        <w:t>Molyneux</w:t>
      </w:r>
      <w:proofErr w:type="spellEnd"/>
      <w:r w:rsidRPr="00826BC7">
        <w:rPr>
          <w:rFonts w:asciiTheme="majorBidi" w:hAnsiTheme="majorBidi" w:cstheme="majorBidi"/>
          <w:color w:val="222222"/>
          <w:sz w:val="24"/>
          <w:szCs w:val="24"/>
          <w:shd w:val="clear" w:color="auto" w:fill="FFFFFF"/>
        </w:rPr>
        <w:t>, P. (2006). Introduction to banking (Vol. 10). Pearson Education.</w:t>
      </w:r>
      <w:r w:rsidRPr="00826BC7">
        <w:rPr>
          <w:rFonts w:asciiTheme="majorBidi" w:hAnsiTheme="majorBidi" w:cstheme="majorBidi" w:hint="cs"/>
          <w:color w:val="222222"/>
          <w:sz w:val="24"/>
          <w:szCs w:val="24"/>
          <w:shd w:val="clear" w:color="auto" w:fill="FFFFFF"/>
          <w:rtl/>
        </w:rPr>
        <w:t>‏</w:t>
      </w:r>
    </w:p>
    <w:p w:rsidR="00826BC7" w:rsidRPr="00826BC7" w:rsidRDefault="00826BC7" w:rsidP="00826BC7">
      <w:pPr>
        <w:spacing w:before="100" w:beforeAutospacing="1" w:after="100" w:afterAutospacing="1" w:line="240" w:lineRule="auto"/>
        <w:ind w:left="539" w:hanging="539"/>
        <w:rPr>
          <w:rFonts w:asciiTheme="majorBidi" w:hAnsiTheme="majorBidi" w:cstheme="majorBidi"/>
          <w:color w:val="222222"/>
          <w:sz w:val="24"/>
          <w:szCs w:val="24"/>
          <w:shd w:val="clear" w:color="auto" w:fill="FFFFFF"/>
          <w:rtl/>
        </w:rPr>
      </w:pPr>
      <w:proofErr w:type="spellStart"/>
      <w:r w:rsidRPr="00826BC7">
        <w:rPr>
          <w:rFonts w:asciiTheme="majorBidi" w:hAnsiTheme="majorBidi" w:cstheme="majorBidi"/>
          <w:color w:val="222222"/>
          <w:sz w:val="24"/>
          <w:szCs w:val="24"/>
          <w:shd w:val="clear" w:color="auto" w:fill="FFFFFF"/>
        </w:rPr>
        <w:t>Choudhry</w:t>
      </w:r>
      <w:proofErr w:type="spellEnd"/>
      <w:r w:rsidRPr="00826BC7">
        <w:rPr>
          <w:rFonts w:asciiTheme="majorBidi" w:hAnsiTheme="majorBidi" w:cstheme="majorBidi"/>
          <w:color w:val="222222"/>
          <w:sz w:val="24"/>
          <w:szCs w:val="24"/>
          <w:shd w:val="clear" w:color="auto" w:fill="FFFFFF"/>
        </w:rPr>
        <w:t>, M. (2011). An introduction to banking: liquidity risk and asset-liability management (Vol. 30). John Wiley &amp; Sons.</w:t>
      </w:r>
      <w:r w:rsidRPr="00826BC7">
        <w:rPr>
          <w:rFonts w:asciiTheme="majorBidi" w:hAnsiTheme="majorBidi" w:cstheme="majorBidi" w:hint="cs"/>
          <w:color w:val="222222"/>
          <w:sz w:val="24"/>
          <w:szCs w:val="24"/>
          <w:shd w:val="clear" w:color="auto" w:fill="FFFFFF"/>
          <w:rtl/>
        </w:rPr>
        <w:t>‏</w:t>
      </w:r>
    </w:p>
    <w:p w:rsidR="00826BC7" w:rsidRPr="00826BC7" w:rsidRDefault="00826BC7" w:rsidP="00826BC7">
      <w:pPr>
        <w:spacing w:before="100" w:beforeAutospacing="1" w:after="100" w:afterAutospacing="1" w:line="240" w:lineRule="auto"/>
        <w:ind w:left="539" w:hanging="539"/>
        <w:rPr>
          <w:rFonts w:asciiTheme="majorBidi" w:hAnsiTheme="majorBidi" w:cstheme="majorBidi"/>
          <w:color w:val="222222"/>
          <w:sz w:val="24"/>
          <w:szCs w:val="24"/>
          <w:shd w:val="clear" w:color="auto" w:fill="FFFFFF"/>
          <w:rtl/>
        </w:rPr>
      </w:pPr>
      <w:proofErr w:type="spellStart"/>
      <w:r w:rsidRPr="00826BC7">
        <w:rPr>
          <w:rFonts w:asciiTheme="majorBidi" w:hAnsiTheme="majorBidi" w:cstheme="majorBidi"/>
          <w:color w:val="222222"/>
          <w:sz w:val="24"/>
          <w:szCs w:val="24"/>
          <w:shd w:val="clear" w:color="auto" w:fill="FFFFFF"/>
        </w:rPr>
        <w:t>Flayyih</w:t>
      </w:r>
      <w:proofErr w:type="spellEnd"/>
      <w:r w:rsidRPr="00826BC7">
        <w:rPr>
          <w:rFonts w:asciiTheme="majorBidi" w:hAnsiTheme="majorBidi" w:cstheme="majorBidi"/>
          <w:color w:val="222222"/>
          <w:sz w:val="24"/>
          <w:szCs w:val="24"/>
          <w:shd w:val="clear" w:color="auto" w:fill="FFFFFF"/>
        </w:rPr>
        <w:t xml:space="preserve"> , Hakeem </w:t>
      </w:r>
      <w:proofErr w:type="spellStart"/>
      <w:r w:rsidRPr="00826BC7">
        <w:rPr>
          <w:rFonts w:asciiTheme="majorBidi" w:hAnsiTheme="majorBidi" w:cstheme="majorBidi"/>
          <w:color w:val="222222"/>
          <w:sz w:val="24"/>
          <w:szCs w:val="24"/>
          <w:shd w:val="clear" w:color="auto" w:fill="FFFFFF"/>
        </w:rPr>
        <w:t>Hammood</w:t>
      </w:r>
      <w:proofErr w:type="spellEnd"/>
      <w:r w:rsidRPr="00826BC7">
        <w:rPr>
          <w:rFonts w:asciiTheme="majorBidi" w:hAnsiTheme="majorBidi" w:cstheme="majorBidi"/>
          <w:color w:val="222222"/>
          <w:sz w:val="24"/>
          <w:szCs w:val="24"/>
          <w:shd w:val="clear" w:color="auto" w:fill="FFFFFF"/>
        </w:rPr>
        <w:t xml:space="preserve"> , Ali , </w:t>
      </w:r>
      <w:proofErr w:type="spellStart"/>
      <w:r w:rsidRPr="00826BC7">
        <w:rPr>
          <w:rFonts w:asciiTheme="majorBidi" w:hAnsiTheme="majorBidi" w:cstheme="majorBidi"/>
          <w:color w:val="222222"/>
          <w:sz w:val="24"/>
          <w:szCs w:val="24"/>
          <w:shd w:val="clear" w:color="auto" w:fill="FFFFFF"/>
        </w:rPr>
        <w:t>Sallama</w:t>
      </w:r>
      <w:proofErr w:type="spellEnd"/>
      <w:r w:rsidRPr="00826BC7">
        <w:rPr>
          <w:rFonts w:asciiTheme="majorBidi" w:hAnsiTheme="majorBidi" w:cstheme="majorBidi"/>
          <w:color w:val="222222"/>
          <w:sz w:val="24"/>
          <w:szCs w:val="24"/>
          <w:shd w:val="clear" w:color="auto" w:fill="FFFFFF"/>
        </w:rPr>
        <w:t xml:space="preserve"> Ibrahim &amp; Mohammed, </w:t>
      </w:r>
      <w:proofErr w:type="spellStart"/>
      <w:r w:rsidRPr="00826BC7">
        <w:rPr>
          <w:rFonts w:asciiTheme="majorBidi" w:hAnsiTheme="majorBidi" w:cstheme="majorBidi"/>
          <w:color w:val="222222"/>
          <w:sz w:val="24"/>
          <w:szCs w:val="24"/>
          <w:shd w:val="clear" w:color="auto" w:fill="FFFFFF"/>
        </w:rPr>
        <w:t>Yassir</w:t>
      </w:r>
      <w:proofErr w:type="spellEnd"/>
      <w:r w:rsidRPr="00826BC7">
        <w:rPr>
          <w:rFonts w:asciiTheme="majorBidi" w:hAnsiTheme="majorBidi" w:cstheme="majorBidi"/>
          <w:color w:val="222222"/>
          <w:sz w:val="24"/>
          <w:szCs w:val="24"/>
          <w:shd w:val="clear" w:color="auto" w:fill="FFFFFF"/>
        </w:rPr>
        <w:t xml:space="preserve"> </w:t>
      </w:r>
      <w:proofErr w:type="spellStart"/>
      <w:r w:rsidRPr="00826BC7">
        <w:rPr>
          <w:rFonts w:asciiTheme="majorBidi" w:hAnsiTheme="majorBidi" w:cstheme="majorBidi"/>
          <w:color w:val="222222"/>
          <w:sz w:val="24"/>
          <w:szCs w:val="24"/>
          <w:shd w:val="clear" w:color="auto" w:fill="FFFFFF"/>
        </w:rPr>
        <w:t>Nori</w:t>
      </w:r>
      <w:proofErr w:type="spellEnd"/>
      <w:r w:rsidRPr="00826BC7">
        <w:rPr>
          <w:rFonts w:asciiTheme="majorBidi" w:hAnsiTheme="majorBidi" w:cstheme="majorBidi"/>
          <w:color w:val="222222"/>
          <w:sz w:val="24"/>
          <w:szCs w:val="24"/>
          <w:shd w:val="clear" w:color="auto" w:fill="FFFFFF"/>
        </w:rPr>
        <w:t xml:space="preserve">, .(2018). The effect of integration of corporate governance mechanisms and audit quality in earning management: An Empirical Analysis of Listed Banks in Iraqi Stock Exchange. Final Acceptance in INTERNATIONAL REVIEW </w:t>
      </w:r>
    </w:p>
    <w:p w:rsidR="00826BC7" w:rsidRPr="00826BC7" w:rsidRDefault="00826BC7" w:rsidP="00826BC7">
      <w:pPr>
        <w:spacing w:before="100" w:beforeAutospacing="1" w:after="100" w:afterAutospacing="1" w:line="240" w:lineRule="auto"/>
        <w:ind w:left="539" w:hanging="539"/>
        <w:rPr>
          <w:rFonts w:asciiTheme="majorBidi" w:hAnsiTheme="majorBidi" w:cstheme="majorBidi"/>
          <w:color w:val="222222"/>
          <w:sz w:val="24"/>
          <w:szCs w:val="24"/>
          <w:shd w:val="clear" w:color="auto" w:fill="FFFFFF"/>
          <w:rtl/>
        </w:rPr>
      </w:pPr>
      <w:r w:rsidRPr="00826BC7">
        <w:rPr>
          <w:rFonts w:asciiTheme="majorBidi" w:hAnsiTheme="majorBidi" w:cstheme="majorBidi"/>
          <w:color w:val="222222"/>
          <w:sz w:val="24"/>
          <w:szCs w:val="24"/>
          <w:shd w:val="clear" w:color="auto" w:fill="FFFFFF"/>
          <w:rtl/>
        </w:rPr>
        <w:t>‏</w:t>
      </w:r>
      <w:proofErr w:type="spellStart"/>
      <w:r w:rsidRPr="00826BC7">
        <w:rPr>
          <w:rFonts w:asciiTheme="majorBidi" w:hAnsiTheme="majorBidi" w:cstheme="majorBidi"/>
          <w:color w:val="222222"/>
          <w:sz w:val="24"/>
          <w:szCs w:val="24"/>
          <w:shd w:val="clear" w:color="auto" w:fill="FFFFFF"/>
        </w:rPr>
        <w:t>Hempel</w:t>
      </w:r>
      <w:proofErr w:type="spellEnd"/>
      <w:r w:rsidRPr="00826BC7">
        <w:rPr>
          <w:rFonts w:asciiTheme="majorBidi" w:hAnsiTheme="majorBidi" w:cstheme="majorBidi"/>
          <w:color w:val="222222"/>
          <w:sz w:val="24"/>
          <w:szCs w:val="24"/>
          <w:shd w:val="clear" w:color="auto" w:fill="FFFFFF"/>
        </w:rPr>
        <w:t>, G. H., &amp; Simonson, D. G. (1999). Bank management: text and cases. Wiley.</w:t>
      </w:r>
    </w:p>
    <w:p w:rsidR="00826BC7" w:rsidRPr="00826BC7" w:rsidRDefault="00826BC7" w:rsidP="00826BC7">
      <w:pPr>
        <w:spacing w:before="100" w:beforeAutospacing="1" w:after="100" w:afterAutospacing="1" w:line="240" w:lineRule="auto"/>
        <w:ind w:left="539" w:hanging="539"/>
        <w:rPr>
          <w:rFonts w:asciiTheme="majorBidi" w:hAnsiTheme="majorBidi" w:cstheme="majorBidi"/>
          <w:color w:val="222222"/>
          <w:sz w:val="24"/>
          <w:szCs w:val="24"/>
          <w:shd w:val="clear" w:color="auto" w:fill="FFFFFF"/>
        </w:rPr>
      </w:pPr>
      <w:r w:rsidRPr="00826BC7">
        <w:rPr>
          <w:rFonts w:asciiTheme="majorBidi" w:hAnsiTheme="majorBidi" w:cstheme="majorBidi"/>
          <w:color w:val="222222"/>
          <w:sz w:val="24"/>
          <w:szCs w:val="24"/>
          <w:shd w:val="clear" w:color="auto" w:fill="FFFFFF"/>
          <w:rtl/>
        </w:rPr>
        <w:t>‏</w:t>
      </w:r>
      <w:r w:rsidRPr="00826BC7">
        <w:rPr>
          <w:rFonts w:asciiTheme="majorBidi" w:hAnsiTheme="majorBidi" w:cstheme="majorBidi"/>
          <w:color w:val="222222"/>
          <w:sz w:val="24"/>
          <w:szCs w:val="24"/>
          <w:shd w:val="clear" w:color="auto" w:fill="FFFFFF"/>
        </w:rPr>
        <w:t>Koch, T. W., &amp; MacDonald, S. S. (2014). Bank management. Nelson Education.</w:t>
      </w:r>
      <w:r w:rsidRPr="00826BC7">
        <w:rPr>
          <w:rFonts w:asciiTheme="majorBidi" w:hAnsiTheme="majorBidi" w:cstheme="majorBidi" w:hint="cs"/>
          <w:color w:val="222222"/>
          <w:sz w:val="24"/>
          <w:szCs w:val="24"/>
          <w:shd w:val="clear" w:color="auto" w:fill="FFFFFF"/>
          <w:rtl/>
        </w:rPr>
        <w:t>‏</w:t>
      </w:r>
    </w:p>
    <w:p w:rsidR="00826BC7" w:rsidRPr="00826BC7" w:rsidRDefault="00826BC7" w:rsidP="00826BC7">
      <w:pPr>
        <w:spacing w:before="100" w:beforeAutospacing="1" w:after="100" w:afterAutospacing="1" w:line="240" w:lineRule="auto"/>
        <w:ind w:left="539" w:hanging="539"/>
        <w:rPr>
          <w:rFonts w:asciiTheme="majorBidi" w:hAnsiTheme="majorBidi" w:cstheme="majorBidi"/>
          <w:color w:val="222222"/>
          <w:sz w:val="24"/>
          <w:szCs w:val="24"/>
          <w:shd w:val="clear" w:color="auto" w:fill="FFFFFF"/>
        </w:rPr>
      </w:pPr>
      <w:proofErr w:type="spellStart"/>
      <w:r w:rsidRPr="00826BC7">
        <w:rPr>
          <w:rFonts w:asciiTheme="majorBidi" w:hAnsiTheme="majorBidi" w:cstheme="majorBidi"/>
          <w:color w:val="222222"/>
          <w:sz w:val="24"/>
          <w:szCs w:val="24"/>
          <w:shd w:val="clear" w:color="auto" w:fill="FFFFFF"/>
        </w:rPr>
        <w:t>Mishkin</w:t>
      </w:r>
      <w:proofErr w:type="spellEnd"/>
      <w:r w:rsidRPr="00826BC7">
        <w:rPr>
          <w:rFonts w:asciiTheme="majorBidi" w:hAnsiTheme="majorBidi" w:cstheme="majorBidi"/>
          <w:color w:val="222222"/>
          <w:sz w:val="24"/>
          <w:szCs w:val="24"/>
          <w:shd w:val="clear" w:color="auto" w:fill="FFFFFF"/>
        </w:rPr>
        <w:t>, F. S. (2007). The economics of money, banking, and financial markets. Pearson education</w:t>
      </w:r>
    </w:p>
    <w:p w:rsidR="00826BC7" w:rsidRPr="00826BC7" w:rsidRDefault="00826BC7" w:rsidP="00826BC7">
      <w:pPr>
        <w:spacing w:before="100" w:beforeAutospacing="1" w:after="100" w:afterAutospacing="1" w:line="240" w:lineRule="auto"/>
        <w:ind w:left="539" w:hanging="539"/>
        <w:rPr>
          <w:rFonts w:asciiTheme="majorBidi" w:hAnsiTheme="majorBidi" w:cstheme="majorBidi"/>
          <w:color w:val="222222"/>
          <w:sz w:val="24"/>
          <w:szCs w:val="24"/>
          <w:shd w:val="clear" w:color="auto" w:fill="FFFFFF"/>
        </w:rPr>
      </w:pPr>
      <w:r w:rsidRPr="00826BC7">
        <w:rPr>
          <w:rFonts w:asciiTheme="majorBidi" w:hAnsiTheme="majorBidi" w:cstheme="majorBidi"/>
          <w:color w:val="222222"/>
          <w:sz w:val="24"/>
          <w:szCs w:val="24"/>
          <w:shd w:val="clear" w:color="auto" w:fill="FFFFFF"/>
        </w:rPr>
        <w:t>Rose, P. S. (2002). Commercial bank management. McGraw-Hill/Irwin.</w:t>
      </w:r>
      <w:r w:rsidRPr="00826BC7">
        <w:rPr>
          <w:rFonts w:asciiTheme="majorBidi" w:hAnsiTheme="majorBidi" w:cstheme="majorBidi" w:hint="cs"/>
          <w:color w:val="222222"/>
          <w:sz w:val="24"/>
          <w:szCs w:val="24"/>
          <w:shd w:val="clear" w:color="auto" w:fill="FFFFFF"/>
          <w:rtl/>
        </w:rPr>
        <w:t>‏</w:t>
      </w:r>
    </w:p>
    <w:p w:rsidR="00826BC7" w:rsidRPr="00826BC7" w:rsidRDefault="00826BC7" w:rsidP="00826BC7">
      <w:pPr>
        <w:spacing w:before="100" w:beforeAutospacing="1" w:after="100" w:afterAutospacing="1" w:line="240" w:lineRule="auto"/>
        <w:ind w:left="539" w:hanging="539"/>
        <w:rPr>
          <w:rFonts w:asciiTheme="majorBidi" w:hAnsiTheme="majorBidi" w:cstheme="majorBidi"/>
          <w:color w:val="222222"/>
          <w:sz w:val="24"/>
          <w:szCs w:val="24"/>
          <w:shd w:val="clear" w:color="auto" w:fill="FFFFFF"/>
        </w:rPr>
      </w:pPr>
      <w:r w:rsidRPr="00826BC7">
        <w:rPr>
          <w:rFonts w:asciiTheme="majorBidi" w:hAnsiTheme="majorBidi" w:cstheme="majorBidi"/>
          <w:color w:val="222222"/>
          <w:sz w:val="24"/>
          <w:szCs w:val="24"/>
          <w:shd w:val="clear" w:color="auto" w:fill="FFFFFF"/>
        </w:rPr>
        <w:t>Saunders, A. (2014). Financial markets and institutions. McGraw-Hill Higher Education.</w:t>
      </w:r>
      <w:r w:rsidRPr="00826BC7">
        <w:rPr>
          <w:rFonts w:asciiTheme="majorBidi" w:hAnsiTheme="majorBidi" w:cstheme="majorBidi" w:hint="cs"/>
          <w:color w:val="222222"/>
          <w:sz w:val="24"/>
          <w:szCs w:val="24"/>
          <w:shd w:val="clear" w:color="auto" w:fill="FFFFFF"/>
          <w:rtl/>
        </w:rPr>
        <w:t>‏</w:t>
      </w:r>
    </w:p>
    <w:p w:rsidR="00826BC7" w:rsidRPr="00826BC7" w:rsidRDefault="00826BC7" w:rsidP="00826BC7">
      <w:pPr>
        <w:spacing w:before="100" w:beforeAutospacing="1" w:after="100" w:afterAutospacing="1" w:line="240" w:lineRule="auto"/>
        <w:ind w:left="539" w:hanging="539"/>
        <w:rPr>
          <w:rFonts w:asciiTheme="majorBidi" w:hAnsiTheme="majorBidi" w:cstheme="majorBidi"/>
          <w:color w:val="222222"/>
          <w:sz w:val="24"/>
          <w:szCs w:val="24"/>
          <w:shd w:val="clear" w:color="auto" w:fill="FFFFFF"/>
        </w:rPr>
      </w:pPr>
      <w:proofErr w:type="spellStart"/>
      <w:r w:rsidRPr="00826BC7">
        <w:rPr>
          <w:rFonts w:asciiTheme="majorBidi" w:hAnsiTheme="majorBidi" w:cstheme="majorBidi"/>
          <w:color w:val="222222"/>
          <w:sz w:val="24"/>
          <w:szCs w:val="24"/>
          <w:shd w:val="clear" w:color="auto" w:fill="FFFFFF"/>
        </w:rPr>
        <w:t>Schönhärl</w:t>
      </w:r>
      <w:proofErr w:type="spellEnd"/>
      <w:r w:rsidRPr="00826BC7">
        <w:rPr>
          <w:rFonts w:asciiTheme="majorBidi" w:hAnsiTheme="majorBidi" w:cstheme="majorBidi"/>
          <w:color w:val="222222"/>
          <w:sz w:val="24"/>
          <w:szCs w:val="24"/>
          <w:shd w:val="clear" w:color="auto" w:fill="FFFFFF"/>
        </w:rPr>
        <w:t>, K. (Ed.). (2017). Decision Taking, Confidence and Risk Management in Banks from Early Modernity to the 20th Century. Springer.</w:t>
      </w:r>
      <w:r w:rsidRPr="00826BC7">
        <w:rPr>
          <w:rFonts w:asciiTheme="majorBidi" w:hAnsiTheme="majorBidi" w:cstheme="majorBidi" w:hint="cs"/>
          <w:color w:val="222222"/>
          <w:sz w:val="24"/>
          <w:szCs w:val="24"/>
          <w:shd w:val="clear" w:color="auto" w:fill="FFFFFF"/>
          <w:rtl/>
        </w:rPr>
        <w:t>‏</w:t>
      </w:r>
    </w:p>
    <w:p w:rsidR="00826BC7" w:rsidRPr="00826BC7" w:rsidRDefault="00826BC7" w:rsidP="00826BC7">
      <w:pPr>
        <w:spacing w:before="100" w:beforeAutospacing="1" w:after="100" w:afterAutospacing="1" w:line="240" w:lineRule="auto"/>
        <w:ind w:left="539" w:hanging="539"/>
        <w:rPr>
          <w:rFonts w:asciiTheme="majorBidi" w:hAnsiTheme="majorBidi" w:cstheme="majorBidi"/>
          <w:color w:val="222222"/>
          <w:sz w:val="24"/>
          <w:szCs w:val="24"/>
          <w:shd w:val="clear" w:color="auto" w:fill="FFFFFF"/>
        </w:rPr>
      </w:pPr>
      <w:proofErr w:type="spellStart"/>
      <w:r w:rsidRPr="00826BC7">
        <w:rPr>
          <w:rFonts w:asciiTheme="majorBidi" w:hAnsiTheme="majorBidi" w:cstheme="majorBidi"/>
          <w:color w:val="222222"/>
          <w:sz w:val="24"/>
          <w:szCs w:val="24"/>
          <w:shd w:val="clear" w:color="auto" w:fill="FFFFFF"/>
        </w:rPr>
        <w:t>Schönhärl</w:t>
      </w:r>
      <w:proofErr w:type="spellEnd"/>
      <w:r w:rsidRPr="00826BC7">
        <w:rPr>
          <w:rFonts w:asciiTheme="majorBidi" w:hAnsiTheme="majorBidi" w:cstheme="majorBidi"/>
          <w:color w:val="222222"/>
          <w:sz w:val="24"/>
          <w:szCs w:val="24"/>
          <w:shd w:val="clear" w:color="auto" w:fill="FFFFFF"/>
        </w:rPr>
        <w:t>, K. (Ed.). (2017). Decision Taking, Confidence and Risk Management in Banks from Early Modernity to the 20th Century. Springer.</w:t>
      </w:r>
    </w:p>
    <w:p w:rsidR="00826BC7" w:rsidRPr="00826BC7" w:rsidRDefault="00826BC7" w:rsidP="00826BC7">
      <w:pPr>
        <w:spacing w:before="100" w:beforeAutospacing="1" w:after="100" w:afterAutospacing="1" w:line="240" w:lineRule="auto"/>
        <w:ind w:left="539" w:hanging="539"/>
        <w:rPr>
          <w:rFonts w:asciiTheme="majorBidi" w:hAnsiTheme="majorBidi" w:cstheme="majorBidi"/>
          <w:color w:val="222222"/>
          <w:sz w:val="24"/>
          <w:szCs w:val="24"/>
          <w:shd w:val="clear" w:color="auto" w:fill="FFFFFF"/>
        </w:rPr>
      </w:pPr>
      <w:r w:rsidRPr="00826BC7">
        <w:rPr>
          <w:rFonts w:asciiTheme="majorBidi" w:hAnsiTheme="majorBidi" w:cstheme="majorBidi"/>
          <w:color w:val="222222"/>
          <w:sz w:val="24"/>
          <w:szCs w:val="24"/>
          <w:shd w:val="clear" w:color="auto" w:fill="FFFFFF"/>
          <w:rtl/>
        </w:rPr>
        <w:t>‏</w:t>
      </w:r>
      <w:proofErr w:type="spellStart"/>
      <w:r w:rsidRPr="00826BC7">
        <w:rPr>
          <w:rFonts w:asciiTheme="majorBidi" w:hAnsiTheme="majorBidi" w:cstheme="majorBidi"/>
          <w:color w:val="222222"/>
          <w:sz w:val="24"/>
          <w:szCs w:val="24"/>
          <w:shd w:val="clear" w:color="auto" w:fill="FFFFFF"/>
        </w:rPr>
        <w:t>Somashekar</w:t>
      </w:r>
      <w:proofErr w:type="spellEnd"/>
      <w:r w:rsidRPr="00826BC7">
        <w:rPr>
          <w:rFonts w:asciiTheme="majorBidi" w:hAnsiTheme="majorBidi" w:cstheme="majorBidi"/>
          <w:color w:val="222222"/>
          <w:sz w:val="24"/>
          <w:szCs w:val="24"/>
          <w:shd w:val="clear" w:color="auto" w:fill="FFFFFF"/>
        </w:rPr>
        <w:t>, N. T. (2009). Banking. New Age International.</w:t>
      </w:r>
    </w:p>
    <w:p w:rsidR="00826BC7" w:rsidRPr="00826BC7" w:rsidRDefault="00826BC7" w:rsidP="00826BC7">
      <w:pPr>
        <w:spacing w:before="100" w:beforeAutospacing="1" w:after="100" w:afterAutospacing="1" w:line="240" w:lineRule="auto"/>
        <w:ind w:left="539" w:hanging="539"/>
        <w:rPr>
          <w:rFonts w:asciiTheme="majorBidi" w:hAnsiTheme="majorBidi" w:cstheme="majorBidi"/>
          <w:color w:val="222222"/>
          <w:sz w:val="24"/>
          <w:szCs w:val="24"/>
          <w:shd w:val="clear" w:color="auto" w:fill="FFFFFF"/>
        </w:rPr>
      </w:pPr>
      <w:proofErr w:type="spellStart"/>
      <w:r w:rsidRPr="00826BC7">
        <w:rPr>
          <w:rFonts w:asciiTheme="majorBidi" w:hAnsiTheme="majorBidi" w:cstheme="majorBidi"/>
          <w:color w:val="222222"/>
          <w:sz w:val="24"/>
          <w:szCs w:val="24"/>
          <w:shd w:val="clear" w:color="auto" w:fill="FFFFFF"/>
        </w:rPr>
        <w:lastRenderedPageBreak/>
        <w:t>Thijeel</w:t>
      </w:r>
      <w:proofErr w:type="spellEnd"/>
      <w:r w:rsidRPr="00826BC7">
        <w:rPr>
          <w:rFonts w:asciiTheme="majorBidi" w:hAnsiTheme="majorBidi" w:cstheme="majorBidi"/>
          <w:color w:val="222222"/>
          <w:sz w:val="24"/>
          <w:szCs w:val="24"/>
          <w:shd w:val="clear" w:color="auto" w:fill="FFFFFF"/>
        </w:rPr>
        <w:t xml:space="preserve"> , Ali Mohammed , </w:t>
      </w:r>
      <w:proofErr w:type="spellStart"/>
      <w:r w:rsidRPr="00826BC7">
        <w:rPr>
          <w:rFonts w:asciiTheme="majorBidi" w:hAnsiTheme="majorBidi" w:cstheme="majorBidi"/>
          <w:color w:val="222222"/>
          <w:sz w:val="24"/>
          <w:szCs w:val="24"/>
          <w:shd w:val="clear" w:color="auto" w:fill="FFFFFF"/>
        </w:rPr>
        <w:t>Flayyih</w:t>
      </w:r>
      <w:proofErr w:type="spellEnd"/>
      <w:r w:rsidRPr="00826BC7">
        <w:rPr>
          <w:rFonts w:asciiTheme="majorBidi" w:hAnsiTheme="majorBidi" w:cstheme="majorBidi"/>
          <w:color w:val="222222"/>
          <w:sz w:val="24"/>
          <w:szCs w:val="24"/>
          <w:shd w:val="clear" w:color="auto" w:fill="FFFFFF"/>
        </w:rPr>
        <w:t xml:space="preserve">, Hakeem </w:t>
      </w:r>
      <w:proofErr w:type="spellStart"/>
      <w:r w:rsidRPr="00826BC7">
        <w:rPr>
          <w:rFonts w:asciiTheme="majorBidi" w:hAnsiTheme="majorBidi" w:cstheme="majorBidi"/>
          <w:color w:val="222222"/>
          <w:sz w:val="24"/>
          <w:szCs w:val="24"/>
          <w:shd w:val="clear" w:color="auto" w:fill="FFFFFF"/>
        </w:rPr>
        <w:t>Hammood</w:t>
      </w:r>
      <w:proofErr w:type="spellEnd"/>
      <w:r w:rsidRPr="00826BC7">
        <w:rPr>
          <w:rFonts w:asciiTheme="majorBidi" w:hAnsiTheme="majorBidi" w:cstheme="majorBidi"/>
          <w:color w:val="222222"/>
          <w:sz w:val="24"/>
          <w:szCs w:val="24"/>
          <w:shd w:val="clear" w:color="auto" w:fill="FFFFFF"/>
        </w:rPr>
        <w:t xml:space="preserve"> &amp; </w:t>
      </w:r>
      <w:proofErr w:type="spellStart"/>
      <w:r w:rsidRPr="00826BC7">
        <w:rPr>
          <w:rFonts w:asciiTheme="majorBidi" w:hAnsiTheme="majorBidi" w:cstheme="majorBidi"/>
          <w:color w:val="222222"/>
          <w:sz w:val="24"/>
          <w:szCs w:val="24"/>
          <w:shd w:val="clear" w:color="auto" w:fill="FFFFFF"/>
        </w:rPr>
        <w:t>TalabHassnain</w:t>
      </w:r>
      <w:proofErr w:type="spellEnd"/>
      <w:r w:rsidRPr="00826BC7">
        <w:rPr>
          <w:rFonts w:asciiTheme="majorBidi" w:hAnsiTheme="majorBidi" w:cstheme="majorBidi"/>
          <w:color w:val="222222"/>
          <w:sz w:val="24"/>
          <w:szCs w:val="24"/>
          <w:shd w:val="clear" w:color="auto" w:fill="FFFFFF"/>
        </w:rPr>
        <w:t xml:space="preserve"> </w:t>
      </w:r>
      <w:proofErr w:type="spellStart"/>
      <w:r w:rsidRPr="00826BC7">
        <w:rPr>
          <w:rFonts w:asciiTheme="majorBidi" w:hAnsiTheme="majorBidi" w:cstheme="majorBidi"/>
          <w:color w:val="222222"/>
          <w:sz w:val="24"/>
          <w:szCs w:val="24"/>
          <w:shd w:val="clear" w:color="auto" w:fill="FFFFFF"/>
        </w:rPr>
        <w:t>Raghib</w:t>
      </w:r>
      <w:proofErr w:type="spellEnd"/>
      <w:r w:rsidRPr="00826BC7">
        <w:rPr>
          <w:rFonts w:asciiTheme="majorBidi" w:hAnsiTheme="majorBidi" w:cstheme="majorBidi"/>
          <w:color w:val="222222"/>
          <w:sz w:val="24"/>
          <w:szCs w:val="24"/>
          <w:shd w:val="clear" w:color="auto" w:fill="FFFFFF"/>
        </w:rPr>
        <w:t xml:space="preserve">. (2018). The Relationship between Audit Quality and Accounting Conservatism: An Empirical Analysis of the Listed Iraqi Banks for the Period 2008-2014. Final Acceptance in </w:t>
      </w:r>
      <w:proofErr w:type="spellStart"/>
      <w:r w:rsidRPr="00826BC7">
        <w:rPr>
          <w:rFonts w:asciiTheme="majorBidi" w:hAnsiTheme="majorBidi" w:cstheme="majorBidi"/>
          <w:color w:val="222222"/>
          <w:sz w:val="24"/>
          <w:szCs w:val="24"/>
          <w:shd w:val="clear" w:color="auto" w:fill="FFFFFF"/>
        </w:rPr>
        <w:t>Espacios</w:t>
      </w:r>
      <w:proofErr w:type="spellEnd"/>
      <w:r w:rsidRPr="00826BC7">
        <w:rPr>
          <w:rFonts w:asciiTheme="majorBidi" w:hAnsiTheme="majorBidi" w:cstheme="majorBidi"/>
          <w:color w:val="222222"/>
          <w:sz w:val="24"/>
          <w:szCs w:val="24"/>
          <w:shd w:val="clear" w:color="auto" w:fill="FFFFFF"/>
        </w:rPr>
        <w:t xml:space="preserve"> journal</w:t>
      </w:r>
    </w:p>
    <w:p w:rsidR="00826BC7" w:rsidRPr="00826BC7" w:rsidRDefault="00826BC7" w:rsidP="00826BC7">
      <w:pPr>
        <w:spacing w:before="100" w:beforeAutospacing="1" w:after="100" w:afterAutospacing="1" w:line="240" w:lineRule="auto"/>
        <w:ind w:left="539" w:hanging="539"/>
        <w:rPr>
          <w:rFonts w:asciiTheme="majorBidi" w:hAnsiTheme="majorBidi" w:cstheme="majorBidi"/>
          <w:color w:val="222222"/>
          <w:sz w:val="24"/>
          <w:szCs w:val="24"/>
          <w:shd w:val="clear" w:color="auto" w:fill="FFFFFF"/>
        </w:rPr>
      </w:pPr>
      <w:proofErr w:type="spellStart"/>
      <w:r w:rsidRPr="00826BC7">
        <w:rPr>
          <w:rFonts w:asciiTheme="majorBidi" w:hAnsiTheme="majorBidi" w:cstheme="majorBidi"/>
          <w:color w:val="222222"/>
          <w:sz w:val="24"/>
          <w:szCs w:val="24"/>
          <w:shd w:val="clear" w:color="auto" w:fill="FFFFFF"/>
        </w:rPr>
        <w:t>Wahyudi</w:t>
      </w:r>
      <w:proofErr w:type="spellEnd"/>
      <w:r w:rsidRPr="00826BC7">
        <w:rPr>
          <w:rFonts w:asciiTheme="majorBidi" w:hAnsiTheme="majorBidi" w:cstheme="majorBidi"/>
          <w:color w:val="222222"/>
          <w:sz w:val="24"/>
          <w:szCs w:val="24"/>
          <w:shd w:val="clear" w:color="auto" w:fill="FFFFFF"/>
        </w:rPr>
        <w:t xml:space="preserve">, I., </w:t>
      </w:r>
      <w:proofErr w:type="spellStart"/>
      <w:r w:rsidRPr="00826BC7">
        <w:rPr>
          <w:rFonts w:asciiTheme="majorBidi" w:hAnsiTheme="majorBidi" w:cstheme="majorBidi"/>
          <w:color w:val="222222"/>
          <w:sz w:val="24"/>
          <w:szCs w:val="24"/>
          <w:shd w:val="clear" w:color="auto" w:fill="FFFFFF"/>
        </w:rPr>
        <w:t>Rosmanita</w:t>
      </w:r>
      <w:proofErr w:type="spellEnd"/>
      <w:r w:rsidRPr="00826BC7">
        <w:rPr>
          <w:rFonts w:asciiTheme="majorBidi" w:hAnsiTheme="majorBidi" w:cstheme="majorBidi"/>
          <w:color w:val="222222"/>
          <w:sz w:val="24"/>
          <w:szCs w:val="24"/>
          <w:shd w:val="clear" w:color="auto" w:fill="FFFFFF"/>
        </w:rPr>
        <w:t xml:space="preserve">, F., </w:t>
      </w:r>
      <w:proofErr w:type="spellStart"/>
      <w:r w:rsidRPr="00826BC7">
        <w:rPr>
          <w:rFonts w:asciiTheme="majorBidi" w:hAnsiTheme="majorBidi" w:cstheme="majorBidi"/>
          <w:color w:val="222222"/>
          <w:sz w:val="24"/>
          <w:szCs w:val="24"/>
          <w:shd w:val="clear" w:color="auto" w:fill="FFFFFF"/>
        </w:rPr>
        <w:t>Prasetyo</w:t>
      </w:r>
      <w:proofErr w:type="spellEnd"/>
      <w:r w:rsidRPr="00826BC7">
        <w:rPr>
          <w:rFonts w:asciiTheme="majorBidi" w:hAnsiTheme="majorBidi" w:cstheme="majorBidi"/>
          <w:color w:val="222222"/>
          <w:sz w:val="24"/>
          <w:szCs w:val="24"/>
          <w:shd w:val="clear" w:color="auto" w:fill="FFFFFF"/>
        </w:rPr>
        <w:t xml:space="preserve">, M. B., &amp; </w:t>
      </w:r>
      <w:proofErr w:type="spellStart"/>
      <w:r w:rsidRPr="00826BC7">
        <w:rPr>
          <w:rFonts w:asciiTheme="majorBidi" w:hAnsiTheme="majorBidi" w:cstheme="majorBidi"/>
          <w:color w:val="222222"/>
          <w:sz w:val="24"/>
          <w:szCs w:val="24"/>
          <w:shd w:val="clear" w:color="auto" w:fill="FFFFFF"/>
        </w:rPr>
        <w:t>Putri</w:t>
      </w:r>
      <w:proofErr w:type="spellEnd"/>
      <w:r w:rsidRPr="00826BC7">
        <w:rPr>
          <w:rFonts w:asciiTheme="majorBidi" w:hAnsiTheme="majorBidi" w:cstheme="majorBidi"/>
          <w:color w:val="222222"/>
          <w:sz w:val="24"/>
          <w:szCs w:val="24"/>
          <w:shd w:val="clear" w:color="auto" w:fill="FFFFFF"/>
        </w:rPr>
        <w:t>, N. I. S. (2015). Risk management for Islamic banks: Recent developments from Asia and the Middle East. John Wiley &amp; Sons.</w:t>
      </w:r>
    </w:p>
    <w:p w:rsidR="00826BC7" w:rsidRPr="00826BC7" w:rsidRDefault="00826BC7" w:rsidP="00584329">
      <w:pPr>
        <w:spacing w:before="100" w:beforeAutospacing="1" w:after="100" w:afterAutospacing="1" w:line="240" w:lineRule="auto"/>
        <w:ind w:left="539" w:hanging="539"/>
        <w:rPr>
          <w:rFonts w:asciiTheme="majorBidi" w:hAnsiTheme="majorBidi" w:cstheme="majorBidi"/>
          <w:sz w:val="24"/>
          <w:szCs w:val="24"/>
        </w:rPr>
      </w:pPr>
      <w:proofErr w:type="spellStart"/>
      <w:r w:rsidRPr="00826BC7">
        <w:rPr>
          <w:rFonts w:asciiTheme="majorBidi" w:hAnsiTheme="majorBidi" w:cstheme="majorBidi"/>
          <w:color w:val="222222"/>
          <w:sz w:val="24"/>
          <w:szCs w:val="24"/>
          <w:shd w:val="clear" w:color="auto" w:fill="FFFFFF"/>
        </w:rPr>
        <w:t>Zopounidis</w:t>
      </w:r>
      <w:proofErr w:type="spellEnd"/>
      <w:r w:rsidRPr="00826BC7">
        <w:rPr>
          <w:rFonts w:asciiTheme="majorBidi" w:hAnsiTheme="majorBidi" w:cstheme="majorBidi"/>
          <w:color w:val="222222"/>
          <w:sz w:val="24"/>
          <w:szCs w:val="24"/>
          <w:shd w:val="clear" w:color="auto" w:fill="FFFFFF"/>
        </w:rPr>
        <w:t>, C. (Ed.). (2002). New trends in banking management. Springer Science &amp; Business Media.</w:t>
      </w:r>
      <w:r w:rsidRPr="00826BC7">
        <w:rPr>
          <w:rFonts w:asciiTheme="majorBidi" w:hAnsiTheme="majorBidi" w:cstheme="majorBidi" w:hint="cs"/>
          <w:color w:val="222222"/>
          <w:sz w:val="24"/>
          <w:szCs w:val="24"/>
          <w:shd w:val="clear" w:color="auto" w:fill="FFFFFF"/>
          <w:rtl/>
        </w:rPr>
        <w:t>‏</w:t>
      </w:r>
    </w:p>
    <w:sectPr w:rsidR="00826BC7" w:rsidRPr="00826BC7" w:rsidSect="00F053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AB4" w:rsidRDefault="00C52AB4" w:rsidP="00584329">
      <w:pPr>
        <w:spacing w:after="0" w:line="240" w:lineRule="auto"/>
      </w:pPr>
      <w:r>
        <w:separator/>
      </w:r>
    </w:p>
  </w:endnote>
  <w:endnote w:type="continuationSeparator" w:id="0">
    <w:p w:rsidR="00C52AB4" w:rsidRDefault="00C52AB4" w:rsidP="0058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486199"/>
      <w:docPartObj>
        <w:docPartGallery w:val="Page Numbers (Bottom of Page)"/>
        <w:docPartUnique/>
      </w:docPartObj>
    </w:sdtPr>
    <w:sdtEndPr/>
    <w:sdtContent>
      <w:p w:rsidR="00584329" w:rsidRDefault="00584329">
        <w:pPr>
          <w:pStyle w:val="a5"/>
          <w:jc w:val="center"/>
        </w:pPr>
        <w:r>
          <w:fldChar w:fldCharType="begin"/>
        </w:r>
        <w:r>
          <w:instrText>PAGE   \* MERGEFORMAT</w:instrText>
        </w:r>
        <w:r>
          <w:fldChar w:fldCharType="separate"/>
        </w:r>
        <w:r w:rsidR="00C52AB4">
          <w:rPr>
            <w:rFonts w:cs="Calibri"/>
            <w:noProof/>
            <w:lang w:val="ar-SA"/>
          </w:rPr>
          <w:t>1</w:t>
        </w:r>
        <w:r>
          <w:fldChar w:fldCharType="end"/>
        </w:r>
      </w:p>
    </w:sdtContent>
  </w:sdt>
  <w:p w:rsidR="00584329" w:rsidRDefault="005843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AB4" w:rsidRDefault="00C52AB4" w:rsidP="00584329">
      <w:pPr>
        <w:spacing w:after="0" w:line="240" w:lineRule="auto"/>
      </w:pPr>
      <w:r>
        <w:separator/>
      </w:r>
    </w:p>
  </w:footnote>
  <w:footnote w:type="continuationSeparator" w:id="0">
    <w:p w:rsidR="00C52AB4" w:rsidRDefault="00C52AB4" w:rsidP="005843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57"/>
    <w:rsid w:val="00007551"/>
    <w:rsid w:val="000B4C36"/>
    <w:rsid w:val="000E7E99"/>
    <w:rsid w:val="00133E97"/>
    <w:rsid w:val="00157996"/>
    <w:rsid w:val="00191C92"/>
    <w:rsid w:val="00222ACE"/>
    <w:rsid w:val="002878C0"/>
    <w:rsid w:val="00301663"/>
    <w:rsid w:val="00353FDC"/>
    <w:rsid w:val="003B1E00"/>
    <w:rsid w:val="004F488A"/>
    <w:rsid w:val="00507942"/>
    <w:rsid w:val="00556A46"/>
    <w:rsid w:val="00584329"/>
    <w:rsid w:val="00591FFF"/>
    <w:rsid w:val="00614ADA"/>
    <w:rsid w:val="00726B85"/>
    <w:rsid w:val="00752533"/>
    <w:rsid w:val="007A25FE"/>
    <w:rsid w:val="008067F8"/>
    <w:rsid w:val="00826BC7"/>
    <w:rsid w:val="00845E37"/>
    <w:rsid w:val="0086741C"/>
    <w:rsid w:val="00885EF6"/>
    <w:rsid w:val="008C6F58"/>
    <w:rsid w:val="00903630"/>
    <w:rsid w:val="00980A78"/>
    <w:rsid w:val="009D5C98"/>
    <w:rsid w:val="00A10372"/>
    <w:rsid w:val="00A72106"/>
    <w:rsid w:val="00A86B9D"/>
    <w:rsid w:val="00B419F6"/>
    <w:rsid w:val="00B647CB"/>
    <w:rsid w:val="00B72557"/>
    <w:rsid w:val="00B75801"/>
    <w:rsid w:val="00BE7386"/>
    <w:rsid w:val="00C04660"/>
    <w:rsid w:val="00C374B6"/>
    <w:rsid w:val="00C52AB4"/>
    <w:rsid w:val="00C70CA8"/>
    <w:rsid w:val="00C76FC7"/>
    <w:rsid w:val="00CF56F9"/>
    <w:rsid w:val="00D02E8B"/>
    <w:rsid w:val="00D53FA5"/>
    <w:rsid w:val="00D63614"/>
    <w:rsid w:val="00DC2D29"/>
    <w:rsid w:val="00DD6A3C"/>
    <w:rsid w:val="00DF4EEA"/>
    <w:rsid w:val="00E1125E"/>
    <w:rsid w:val="00E71BBC"/>
    <w:rsid w:val="00E7445B"/>
    <w:rsid w:val="00EC03B0"/>
    <w:rsid w:val="00ED358A"/>
    <w:rsid w:val="00EF701A"/>
    <w:rsid w:val="00F0536E"/>
    <w:rsid w:val="00F1550D"/>
  </w:rsids>
  <m:mathPr>
    <m:mathFont m:val="Cambria Math"/>
    <m:brkBin m:val="before"/>
    <m:brkBinSub m:val="--"/>
    <m:smallFrac/>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46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semiHidden/>
    <w:unhideWhenUsed/>
    <w:rsid w:val="00C70CA8"/>
    <w:rPr>
      <w:color w:val="0000FF"/>
      <w:u w:val="single"/>
    </w:rPr>
  </w:style>
  <w:style w:type="paragraph" w:styleId="a4">
    <w:name w:val="header"/>
    <w:basedOn w:val="a"/>
    <w:link w:val="Char"/>
    <w:uiPriority w:val="99"/>
    <w:unhideWhenUsed/>
    <w:rsid w:val="00584329"/>
    <w:pPr>
      <w:tabs>
        <w:tab w:val="center" w:pos="4680"/>
        <w:tab w:val="right" w:pos="9360"/>
      </w:tabs>
      <w:spacing w:after="0" w:line="240" w:lineRule="auto"/>
    </w:pPr>
  </w:style>
  <w:style w:type="character" w:customStyle="1" w:styleId="Char">
    <w:name w:val="رأس الصفحة Char"/>
    <w:basedOn w:val="a0"/>
    <w:link w:val="a4"/>
    <w:uiPriority w:val="99"/>
    <w:rsid w:val="00584329"/>
  </w:style>
  <w:style w:type="paragraph" w:styleId="a5">
    <w:name w:val="footer"/>
    <w:basedOn w:val="a"/>
    <w:link w:val="Char0"/>
    <w:uiPriority w:val="99"/>
    <w:unhideWhenUsed/>
    <w:rsid w:val="00584329"/>
    <w:pPr>
      <w:tabs>
        <w:tab w:val="center" w:pos="4680"/>
        <w:tab w:val="right" w:pos="9360"/>
      </w:tabs>
      <w:spacing w:after="0" w:line="240" w:lineRule="auto"/>
    </w:pPr>
  </w:style>
  <w:style w:type="character" w:customStyle="1" w:styleId="Char0">
    <w:name w:val="تذييل الصفحة Char"/>
    <w:basedOn w:val="a0"/>
    <w:link w:val="a5"/>
    <w:uiPriority w:val="99"/>
    <w:rsid w:val="00584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46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semiHidden/>
    <w:unhideWhenUsed/>
    <w:rsid w:val="00C70CA8"/>
    <w:rPr>
      <w:color w:val="0000FF"/>
      <w:u w:val="single"/>
    </w:rPr>
  </w:style>
  <w:style w:type="paragraph" w:styleId="a4">
    <w:name w:val="header"/>
    <w:basedOn w:val="a"/>
    <w:link w:val="Char"/>
    <w:uiPriority w:val="99"/>
    <w:unhideWhenUsed/>
    <w:rsid w:val="00584329"/>
    <w:pPr>
      <w:tabs>
        <w:tab w:val="center" w:pos="4680"/>
        <w:tab w:val="right" w:pos="9360"/>
      </w:tabs>
      <w:spacing w:after="0" w:line="240" w:lineRule="auto"/>
    </w:pPr>
  </w:style>
  <w:style w:type="character" w:customStyle="1" w:styleId="Char">
    <w:name w:val="رأس الصفحة Char"/>
    <w:basedOn w:val="a0"/>
    <w:link w:val="a4"/>
    <w:uiPriority w:val="99"/>
    <w:rsid w:val="00584329"/>
  </w:style>
  <w:style w:type="paragraph" w:styleId="a5">
    <w:name w:val="footer"/>
    <w:basedOn w:val="a"/>
    <w:link w:val="Char0"/>
    <w:uiPriority w:val="99"/>
    <w:unhideWhenUsed/>
    <w:rsid w:val="00584329"/>
    <w:pPr>
      <w:tabs>
        <w:tab w:val="center" w:pos="4680"/>
        <w:tab w:val="right" w:pos="9360"/>
      </w:tabs>
      <w:spacing w:after="0" w:line="240" w:lineRule="auto"/>
    </w:pPr>
  </w:style>
  <w:style w:type="character" w:customStyle="1" w:styleId="Char0">
    <w:name w:val="تذييل الصفحة Char"/>
    <w:basedOn w:val="a0"/>
    <w:link w:val="a5"/>
    <w:uiPriority w:val="99"/>
    <w:rsid w:val="00584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81852">
      <w:bodyDiv w:val="1"/>
      <w:marLeft w:val="0"/>
      <w:marRight w:val="0"/>
      <w:marTop w:val="0"/>
      <w:marBottom w:val="0"/>
      <w:divBdr>
        <w:top w:val="none" w:sz="0" w:space="0" w:color="auto"/>
        <w:left w:val="none" w:sz="0" w:space="0" w:color="auto"/>
        <w:bottom w:val="none" w:sz="0" w:space="0" w:color="auto"/>
        <w:right w:val="none" w:sz="0" w:space="0" w:color="auto"/>
      </w:divBdr>
    </w:div>
    <w:div w:id="21213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keem.hmood@coadec.uobaghdad.edu.iq" TargetMode="External"/><Relationship Id="rId3" Type="http://schemas.openxmlformats.org/officeDocument/2006/relationships/settings" Target="settings.xml"/><Relationship Id="rId7" Type="http://schemas.openxmlformats.org/officeDocument/2006/relationships/hyperlink" Target="mailto:amja.htf@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3032</Words>
  <Characters>17284</Characters>
  <Application>Microsoft Office Word</Application>
  <DocSecurity>0</DocSecurity>
  <Lines>144</Lines>
  <Paragraphs>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expert</cp:lastModifiedBy>
  <cp:revision>2</cp:revision>
  <dcterms:created xsi:type="dcterms:W3CDTF">2019-09-30T22:01:00Z</dcterms:created>
  <dcterms:modified xsi:type="dcterms:W3CDTF">2019-09-30T22:01:00Z</dcterms:modified>
</cp:coreProperties>
</file>